
<file path=[Content_Types].xml><?xml version="1.0" encoding="utf-8"?>
<Types xmlns="http://schemas.openxmlformats.org/package/2006/content-types">
  <Default Extension="png" ContentType="image/png"/>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7ACD" w:rsidRDefault="00F87ACD" w:rsidP="00AB0274">
      <w:pPr>
        <w:jc w:val="center"/>
        <w:rPr>
          <w:rFonts w:ascii="Arial" w:hAnsi="Arial"/>
          <w:spacing w:val="-3"/>
          <w:sz w:val="20"/>
        </w:rPr>
      </w:pPr>
    </w:p>
    <w:p w:rsidR="00B11C4C" w:rsidRDefault="00C80685" w:rsidP="00954264">
      <w:pPr>
        <w:jc w:val="center"/>
        <w:rPr>
          <w:b/>
          <w:sz w:val="28"/>
          <w:szCs w:val="28"/>
          <w:u w:val="single"/>
        </w:rPr>
      </w:pPr>
      <w:r>
        <w:rPr>
          <w:rFonts w:ascii="Arial" w:hAnsi="Arial"/>
          <w:noProof/>
          <w:spacing w:val="-3"/>
          <w:sz w:val="20"/>
        </w:rPr>
        <w:drawing>
          <wp:inline distT="0" distB="0" distL="0" distR="0">
            <wp:extent cx="942975" cy="8001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l="10838" t="3618" r="17253" b="16402"/>
                    <a:stretch>
                      <a:fillRect/>
                    </a:stretch>
                  </pic:blipFill>
                  <pic:spPr bwMode="auto">
                    <a:xfrm>
                      <a:off x="0" y="0"/>
                      <a:ext cx="942975" cy="800100"/>
                    </a:xfrm>
                    <a:prstGeom prst="rect">
                      <a:avLst/>
                    </a:prstGeom>
                    <a:solidFill>
                      <a:srgbClr val="3366FF"/>
                    </a:solidFill>
                    <a:ln w="9525">
                      <a:noFill/>
                      <a:miter lim="800000"/>
                      <a:headEnd/>
                      <a:tailEnd/>
                    </a:ln>
                  </pic:spPr>
                </pic:pic>
              </a:graphicData>
            </a:graphic>
          </wp:inline>
        </w:drawing>
      </w:r>
      <w:r w:rsidR="00E07757">
        <w:rPr>
          <w:rFonts w:ascii="Arial" w:hAnsi="Arial"/>
          <w:spacing w:val="-3"/>
          <w:sz w:val="20"/>
        </w:rPr>
        <w:tab/>
      </w:r>
      <w:r w:rsidR="00E07757">
        <w:rPr>
          <w:rFonts w:ascii="Arial" w:hAnsi="Arial"/>
          <w:spacing w:val="-3"/>
          <w:sz w:val="20"/>
        </w:rPr>
        <w:tab/>
      </w:r>
      <w:r w:rsidR="00E07757">
        <w:rPr>
          <w:rFonts w:ascii="Arial" w:hAnsi="Arial"/>
          <w:spacing w:val="-3"/>
          <w:sz w:val="20"/>
        </w:rPr>
        <w:tab/>
      </w:r>
      <w:r>
        <w:rPr>
          <w:noProof/>
        </w:rPr>
        <w:drawing>
          <wp:inline distT="0" distB="0" distL="0" distR="0">
            <wp:extent cx="933450" cy="762000"/>
            <wp:effectExtent l="19050" t="0" r="0" b="0"/>
            <wp:docPr id="2" name="Picture 2" descr="P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BF"/>
                    <pic:cNvPicPr>
                      <a:picLocks noChangeAspect="1" noChangeArrowheads="1"/>
                    </pic:cNvPicPr>
                  </pic:nvPicPr>
                  <pic:blipFill>
                    <a:blip r:embed="rId8" cstate="print"/>
                    <a:srcRect/>
                    <a:stretch>
                      <a:fillRect/>
                    </a:stretch>
                  </pic:blipFill>
                  <pic:spPr bwMode="auto">
                    <a:xfrm>
                      <a:off x="0" y="0"/>
                      <a:ext cx="933450" cy="762000"/>
                    </a:xfrm>
                    <a:prstGeom prst="rect">
                      <a:avLst/>
                    </a:prstGeom>
                    <a:noFill/>
                    <a:ln w="9525">
                      <a:noFill/>
                      <a:miter lim="800000"/>
                      <a:headEnd/>
                      <a:tailEnd/>
                    </a:ln>
                  </pic:spPr>
                </pic:pic>
              </a:graphicData>
            </a:graphic>
          </wp:inline>
        </w:drawing>
      </w:r>
    </w:p>
    <w:p w:rsidR="00E07757" w:rsidRDefault="00E07757" w:rsidP="00AB0274">
      <w:pPr>
        <w:jc w:val="center"/>
        <w:rPr>
          <w:b/>
        </w:rPr>
      </w:pPr>
    </w:p>
    <w:p w:rsidR="00AB0274" w:rsidRPr="00E37C09" w:rsidRDefault="00DF4C99" w:rsidP="00AB0274">
      <w:pPr>
        <w:jc w:val="center"/>
        <w:rPr>
          <w:b/>
        </w:rPr>
      </w:pPr>
      <w:r>
        <w:rPr>
          <w:b/>
        </w:rPr>
        <w:t>PEACEBUILDING FUND (PBF)</w:t>
      </w:r>
    </w:p>
    <w:p w:rsidR="00AB0274" w:rsidRDefault="00AB0274" w:rsidP="00AB0274">
      <w:pPr>
        <w:jc w:val="center"/>
        <w:rPr>
          <w:b/>
          <w:bCs/>
          <w:caps/>
        </w:rPr>
      </w:pPr>
      <w:r w:rsidRPr="00675DCC">
        <w:rPr>
          <w:b/>
          <w:bCs/>
          <w:caps/>
        </w:rPr>
        <w:t>ANNUAL</w:t>
      </w:r>
      <w:r>
        <w:rPr>
          <w:b/>
          <w:bCs/>
          <w:caps/>
        </w:rPr>
        <w:t xml:space="preserve"> programme</w:t>
      </w:r>
      <w:r>
        <w:rPr>
          <w:rStyle w:val="Appelnotedebasdep"/>
          <w:b/>
          <w:bCs/>
          <w:caps/>
        </w:rPr>
        <w:footnoteReference w:id="1"/>
      </w:r>
      <w:r w:rsidRPr="00675DCC">
        <w:rPr>
          <w:b/>
          <w:bCs/>
          <w:caps/>
        </w:rPr>
        <w:t xml:space="preserve"> NARRATIVE progress report </w:t>
      </w:r>
    </w:p>
    <w:p w:rsidR="00AB0274" w:rsidRDefault="00AB0274" w:rsidP="00AB0274">
      <w:pPr>
        <w:jc w:val="center"/>
        <w:rPr>
          <w:b/>
          <w:bCs/>
          <w:caps/>
        </w:rPr>
      </w:pPr>
    </w:p>
    <w:p w:rsidR="00AB0274" w:rsidRDefault="00AB0274" w:rsidP="00AB0274">
      <w:pPr>
        <w:jc w:val="center"/>
        <w:rPr>
          <w:b/>
          <w:bCs/>
          <w:caps/>
        </w:rPr>
      </w:pPr>
      <w:r>
        <w:rPr>
          <w:b/>
          <w:bCs/>
          <w:caps/>
        </w:rPr>
        <w:t>REPORTING PERI</w:t>
      </w:r>
      <w:r w:rsidR="00FD5475">
        <w:rPr>
          <w:b/>
          <w:bCs/>
          <w:caps/>
        </w:rPr>
        <w:t>OD: 1 january – 31 December 201</w:t>
      </w:r>
      <w:r w:rsidR="00DF4C99">
        <w:rPr>
          <w:b/>
          <w:bCs/>
          <w:caps/>
        </w:rPr>
        <w:t>2</w:t>
      </w:r>
    </w:p>
    <w:p w:rsidR="00452ED1" w:rsidRDefault="00452ED1" w:rsidP="00AB0274">
      <w:pPr>
        <w:jc w:val="center"/>
        <w:rPr>
          <w:b/>
          <w:bCs/>
          <w:caps/>
        </w:rPr>
      </w:pPr>
    </w:p>
    <w:tbl>
      <w:tblPr>
        <w:tblW w:w="10386" w:type="dxa"/>
        <w:tblInd w:w="-72" w:type="dxa"/>
        <w:tblLayout w:type="fixed"/>
        <w:tblLook w:val="01E0"/>
      </w:tblPr>
      <w:tblGrid>
        <w:gridCol w:w="5142"/>
        <w:gridCol w:w="258"/>
        <w:gridCol w:w="4986"/>
      </w:tblGrid>
      <w:tr w:rsidR="00F80443" w:rsidRPr="00947685" w:rsidTr="00954264">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F80443" w:rsidRPr="00947685" w:rsidRDefault="00F80443" w:rsidP="000134CC">
            <w:pPr>
              <w:pStyle w:val="H1"/>
              <w:jc w:val="center"/>
              <w:rPr>
                <w:rFonts w:cs="Times New Roman"/>
              </w:rPr>
            </w:pPr>
            <w:r>
              <w:rPr>
                <w:rFonts w:cs="Times New Roman"/>
              </w:rPr>
              <w:t xml:space="preserve">Programme Title &amp; </w:t>
            </w:r>
            <w:r w:rsidR="008D49CD">
              <w:rPr>
                <w:rFonts w:cs="Times New Roman"/>
              </w:rPr>
              <w:t xml:space="preserve">Project </w:t>
            </w:r>
            <w:r>
              <w:rPr>
                <w:rFonts w:cs="Times New Roman"/>
              </w:rPr>
              <w:t>Number</w:t>
            </w:r>
          </w:p>
        </w:tc>
        <w:tc>
          <w:tcPr>
            <w:tcW w:w="258" w:type="dxa"/>
            <w:vMerge w:val="restart"/>
            <w:tcBorders>
              <w:left w:val="single" w:sz="4" w:space="0" w:color="auto"/>
              <w:right w:val="single" w:sz="4" w:space="0" w:color="auto"/>
            </w:tcBorders>
            <w:vAlign w:val="center"/>
          </w:tcPr>
          <w:p w:rsidR="00F80443" w:rsidRPr="00947685" w:rsidRDefault="00F80443" w:rsidP="000134CC">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F80443" w:rsidRPr="00E407A4" w:rsidRDefault="00F80443" w:rsidP="0070378C">
            <w:pPr>
              <w:pStyle w:val="H1"/>
              <w:jc w:val="center"/>
              <w:rPr>
                <w:rFonts w:cs="Times New Roman"/>
              </w:rPr>
            </w:pPr>
            <w:r>
              <w:rPr>
                <w:rFonts w:cs="Times New Roman"/>
              </w:rPr>
              <w:t>Country, Locality(s), Priority Area(s)</w:t>
            </w:r>
            <w:r w:rsidR="00023835">
              <w:rPr>
                <w:rFonts w:cs="Times New Roman"/>
              </w:rPr>
              <w:t xml:space="preserve"> / </w:t>
            </w:r>
            <w:r w:rsidR="00023835" w:rsidRPr="007C14A5">
              <w:rPr>
                <w:rFonts w:cs="Times New Roman"/>
              </w:rPr>
              <w:t>Strategic Results</w:t>
            </w:r>
            <w:r w:rsidRPr="007C14A5">
              <w:rPr>
                <w:rStyle w:val="Appelnotedebasdep"/>
                <w:rFonts w:cs="Times New Roman"/>
              </w:rPr>
              <w:footnoteReference w:id="2"/>
            </w:r>
          </w:p>
        </w:tc>
      </w:tr>
      <w:tr w:rsidR="00F80443" w:rsidRPr="00947685" w:rsidTr="00954264">
        <w:trPr>
          <w:trHeight w:val="300"/>
        </w:trPr>
        <w:tc>
          <w:tcPr>
            <w:tcW w:w="5142" w:type="dxa"/>
            <w:vMerge w:val="restart"/>
            <w:tcBorders>
              <w:left w:val="single" w:sz="4" w:space="0" w:color="auto"/>
              <w:right w:val="single" w:sz="4" w:space="0" w:color="auto"/>
            </w:tcBorders>
          </w:tcPr>
          <w:p w:rsidR="00F80443" w:rsidRPr="009A75F8" w:rsidRDefault="00F80443" w:rsidP="000134CC">
            <w:pPr>
              <w:pStyle w:val="Corpsdetexte"/>
              <w:numPr>
                <w:ilvl w:val="0"/>
                <w:numId w:val="46"/>
              </w:numPr>
              <w:spacing w:before="60" w:after="60"/>
              <w:ind w:left="342"/>
              <w:jc w:val="both"/>
              <w:rPr>
                <w:rFonts w:ascii="Times New Roman" w:hAnsi="Times New Roman"/>
                <w:bCs/>
                <w:iCs/>
                <w:snapToGrid w:val="0"/>
                <w:szCs w:val="28"/>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Title:</w:t>
            </w:r>
            <w:r w:rsidR="00614E93" w:rsidRPr="00825283">
              <w:rPr>
                <w:sz w:val="18"/>
                <w:szCs w:val="18"/>
              </w:rPr>
              <w:t xml:space="preserve"> </w:t>
            </w:r>
            <w:r w:rsidR="00614E93" w:rsidRPr="00614E93">
              <w:rPr>
                <w:rFonts w:ascii="Times New Roman" w:hAnsi="Times New Roman" w:cs="Times New Roman"/>
                <w:szCs w:val="18"/>
              </w:rPr>
              <w:t>Guinea-Bissau National PBF Secretariat Support 2012 - 2013</w:t>
            </w:r>
          </w:p>
          <w:p w:rsidR="00F80443" w:rsidRPr="00D14F94" w:rsidRDefault="00F80443" w:rsidP="000134CC">
            <w:pPr>
              <w:pStyle w:val="Corpsdetexte"/>
              <w:numPr>
                <w:ilvl w:val="0"/>
                <w:numId w:val="46"/>
              </w:numPr>
              <w:spacing w:before="60" w:after="60"/>
              <w:ind w:left="342"/>
              <w:jc w:val="both"/>
              <w:rPr>
                <w:rFonts w:ascii="Times New Roman" w:hAnsi="Times New Roman" w:cs="Times New Roman"/>
                <w:bCs/>
                <w:i/>
                <w:iCs/>
                <w:snapToGrid w:val="0"/>
                <w:sz w:val="18"/>
                <w:szCs w:val="18"/>
                <w:lang w:val="en-GB"/>
              </w:rPr>
            </w:pPr>
            <w:proofErr w:type="spellStart"/>
            <w:r w:rsidRPr="009A75F8">
              <w:rPr>
                <w:rFonts w:ascii="Times New Roman" w:hAnsi="Times New Roman"/>
                <w:bCs/>
                <w:iCs/>
                <w:snapToGrid w:val="0"/>
                <w:szCs w:val="28"/>
              </w:rPr>
              <w:t>Programme</w:t>
            </w:r>
            <w:proofErr w:type="spellEnd"/>
            <w:r w:rsidRPr="009A75F8">
              <w:rPr>
                <w:rFonts w:ascii="Times New Roman" w:hAnsi="Times New Roman"/>
                <w:bCs/>
                <w:iCs/>
                <w:snapToGrid w:val="0"/>
                <w:szCs w:val="28"/>
              </w:rPr>
              <w:t xml:space="preserve"> Number</w:t>
            </w:r>
            <w:r>
              <w:rPr>
                <w:rFonts w:ascii="Times New Roman" w:hAnsi="Times New Roman"/>
                <w:bCs/>
                <w:iCs/>
                <w:snapToGrid w:val="0"/>
                <w:szCs w:val="28"/>
              </w:rPr>
              <w:t xml:space="preserve"> </w:t>
            </w:r>
            <w:r w:rsidRPr="00D14F94">
              <w:rPr>
                <w:rFonts w:ascii="Times New Roman" w:hAnsi="Times New Roman" w:cs="Times New Roman"/>
                <w:bCs/>
                <w:i/>
                <w:iCs/>
                <w:snapToGrid w:val="0"/>
                <w:sz w:val="18"/>
                <w:szCs w:val="18"/>
                <w:lang w:val="en-GB"/>
              </w:rPr>
              <w:t xml:space="preserve">(if applicable) </w:t>
            </w:r>
            <w:r>
              <w:rPr>
                <w:rFonts w:ascii="Times New Roman" w:hAnsi="Times New Roman" w:cs="Times New Roman"/>
                <w:bCs/>
                <w:i/>
                <w:iCs/>
                <w:snapToGrid w:val="0"/>
                <w:sz w:val="18"/>
                <w:szCs w:val="18"/>
                <w:lang w:val="en-GB"/>
              </w:rPr>
              <w:t xml:space="preserve"> </w:t>
            </w:r>
          </w:p>
          <w:p w:rsidR="00F80443" w:rsidRPr="001F0CA6" w:rsidRDefault="00F80443" w:rsidP="00614E93">
            <w:pPr>
              <w:pStyle w:val="Corpsdetexte"/>
              <w:numPr>
                <w:ilvl w:val="0"/>
                <w:numId w:val="46"/>
              </w:numPr>
              <w:spacing w:before="60" w:after="60"/>
              <w:ind w:left="342"/>
              <w:jc w:val="both"/>
              <w:rPr>
                <w:rFonts w:ascii="Times New Roman" w:hAnsi="Times New Roman"/>
                <w:i/>
              </w:rPr>
            </w:pPr>
            <w:r w:rsidRPr="009A75F8">
              <w:rPr>
                <w:rFonts w:ascii="Times New Roman" w:hAnsi="Times New Roman"/>
                <w:bCs/>
                <w:iCs/>
                <w:snapToGrid w:val="0"/>
                <w:szCs w:val="28"/>
              </w:rPr>
              <w:t>M</w:t>
            </w:r>
            <w:r>
              <w:rPr>
                <w:rFonts w:ascii="Times New Roman" w:hAnsi="Times New Roman"/>
                <w:bCs/>
                <w:iCs/>
                <w:snapToGrid w:val="0"/>
                <w:szCs w:val="28"/>
              </w:rPr>
              <w:t>P</w:t>
            </w:r>
            <w:r w:rsidRPr="009A75F8">
              <w:rPr>
                <w:rFonts w:ascii="Times New Roman" w:hAnsi="Times New Roman"/>
                <w:bCs/>
                <w:iCs/>
                <w:snapToGrid w:val="0"/>
                <w:szCs w:val="28"/>
              </w:rPr>
              <w:t xml:space="preserve">TF Office </w:t>
            </w:r>
            <w:r w:rsidR="008D49CD">
              <w:rPr>
                <w:rFonts w:ascii="Times New Roman" w:hAnsi="Times New Roman"/>
                <w:bCs/>
                <w:iCs/>
                <w:snapToGrid w:val="0"/>
                <w:szCs w:val="28"/>
              </w:rPr>
              <w:t>Project</w:t>
            </w:r>
            <w:r>
              <w:rPr>
                <w:rFonts w:ascii="Times New Roman" w:hAnsi="Times New Roman"/>
                <w:bCs/>
                <w:iCs/>
                <w:snapToGrid w:val="0"/>
                <w:szCs w:val="28"/>
              </w:rPr>
              <w:t xml:space="preserve"> Reference </w:t>
            </w:r>
            <w:r w:rsidRPr="009A75F8">
              <w:rPr>
                <w:rFonts w:ascii="Times New Roman" w:hAnsi="Times New Roman"/>
                <w:bCs/>
                <w:iCs/>
                <w:snapToGrid w:val="0"/>
                <w:szCs w:val="28"/>
              </w:rPr>
              <w:t>Number:</w:t>
            </w:r>
            <w:r>
              <w:rPr>
                <w:rStyle w:val="Appelnotedebasdep"/>
                <w:rFonts w:ascii="Times New Roman" w:hAnsi="Times New Roman"/>
                <w:bCs/>
                <w:iCs/>
                <w:snapToGrid w:val="0"/>
                <w:szCs w:val="28"/>
              </w:rPr>
              <w:footnoteReference w:id="3"/>
            </w:r>
            <w:r>
              <w:rPr>
                <w:rFonts w:ascii="Times New Roman" w:hAnsi="Times New Roman"/>
                <w:i/>
              </w:rPr>
              <w:t xml:space="preserve"> </w:t>
            </w:r>
            <w:r w:rsidR="00614E93" w:rsidRPr="00614E93">
              <w:rPr>
                <w:rFonts w:ascii="Times New Roman" w:hAnsi="Times New Roman"/>
              </w:rPr>
              <w:t>0</w:t>
            </w:r>
            <w:r w:rsidR="00614E93">
              <w:rPr>
                <w:rFonts w:ascii="Times New Roman" w:hAnsi="Times New Roman"/>
              </w:rPr>
              <w:t>0</w:t>
            </w:r>
            <w:r w:rsidR="00614E93" w:rsidRPr="00614E93">
              <w:rPr>
                <w:rFonts w:ascii="Times New Roman" w:hAnsi="Times New Roman"/>
              </w:rPr>
              <w:t>0</w:t>
            </w:r>
            <w:r w:rsidR="00614E93" w:rsidRPr="00614E93">
              <w:rPr>
                <w:rFonts w:ascii="Times New Roman" w:hAnsi="Times New Roman"/>
                <w:bCs/>
                <w:iCs/>
                <w:snapToGrid w:val="0"/>
                <w:szCs w:val="28"/>
              </w:rPr>
              <w:t>72056</w:t>
            </w:r>
            <w:r w:rsidR="00614E93" w:rsidRPr="00614E93">
              <w:t xml:space="preserve"> </w:t>
            </w:r>
          </w:p>
        </w:tc>
        <w:tc>
          <w:tcPr>
            <w:tcW w:w="258" w:type="dxa"/>
            <w:vMerge/>
            <w:tcBorders>
              <w:left w:val="single" w:sz="4" w:space="0" w:color="auto"/>
              <w:right w:val="single" w:sz="4" w:space="0" w:color="auto"/>
            </w:tcBorders>
          </w:tcPr>
          <w:p w:rsidR="00F80443" w:rsidRPr="00947685" w:rsidRDefault="00F80443" w:rsidP="000134CC">
            <w:pPr>
              <w:pStyle w:val="Corpsdetexte"/>
              <w:rPr>
                <w:rFonts w:ascii="Times New Roman" w:hAnsi="Times New Roman"/>
              </w:rPr>
            </w:pPr>
          </w:p>
        </w:tc>
        <w:tc>
          <w:tcPr>
            <w:tcW w:w="4986" w:type="dxa"/>
            <w:tcBorders>
              <w:left w:val="single" w:sz="4" w:space="0" w:color="auto"/>
              <w:bottom w:val="single" w:sz="4" w:space="0" w:color="auto"/>
              <w:right w:val="single" w:sz="4" w:space="0" w:color="auto"/>
            </w:tcBorders>
          </w:tcPr>
          <w:p w:rsidR="00F80443" w:rsidRDefault="00F80443" w:rsidP="000134CC">
            <w:pPr>
              <w:pStyle w:val="Corpsdetexte"/>
              <w:rPr>
                <w:rFonts w:ascii="Times New Roman" w:hAnsi="Times New Roman"/>
                <w:bCs/>
                <w:i/>
                <w:iCs/>
                <w:snapToGrid w:val="0"/>
                <w:sz w:val="18"/>
                <w:szCs w:val="18"/>
              </w:rPr>
            </w:pPr>
            <w:r w:rsidRPr="00E407A4">
              <w:rPr>
                <w:rFonts w:ascii="Times New Roman" w:hAnsi="Times New Roman"/>
                <w:bCs/>
                <w:i/>
                <w:iCs/>
                <w:snapToGrid w:val="0"/>
                <w:sz w:val="18"/>
                <w:szCs w:val="18"/>
              </w:rPr>
              <w:t>(if applicable)</w:t>
            </w:r>
          </w:p>
          <w:p w:rsidR="00F80443" w:rsidRDefault="00F80443" w:rsidP="000134CC">
            <w:pPr>
              <w:pStyle w:val="Corpsdetexte"/>
              <w:rPr>
                <w:rFonts w:ascii="Times New Roman" w:hAnsi="Times New Roman"/>
                <w:bCs/>
                <w:i/>
                <w:iCs/>
                <w:snapToGrid w:val="0"/>
                <w:sz w:val="18"/>
                <w:szCs w:val="18"/>
              </w:rPr>
            </w:pPr>
            <w:r>
              <w:rPr>
                <w:rFonts w:ascii="Times New Roman" w:hAnsi="Times New Roman"/>
                <w:bCs/>
                <w:i/>
                <w:iCs/>
                <w:snapToGrid w:val="0"/>
                <w:sz w:val="18"/>
                <w:szCs w:val="18"/>
              </w:rPr>
              <w:t>Country/Region</w:t>
            </w:r>
          </w:p>
          <w:p w:rsidR="00F80443" w:rsidRPr="00614E93" w:rsidRDefault="00614E93" w:rsidP="000134CC">
            <w:pPr>
              <w:pStyle w:val="Corpsdetexte"/>
              <w:rPr>
                <w:rFonts w:ascii="Times New Roman" w:hAnsi="Times New Roman"/>
              </w:rPr>
            </w:pPr>
            <w:r>
              <w:rPr>
                <w:rFonts w:ascii="Times New Roman" w:hAnsi="Times New Roman"/>
              </w:rPr>
              <w:t>Guinea-Bissau</w:t>
            </w:r>
          </w:p>
        </w:tc>
      </w:tr>
      <w:tr w:rsidR="00F80443" w:rsidRPr="00947685" w:rsidTr="00954264">
        <w:trPr>
          <w:trHeight w:val="426"/>
        </w:trPr>
        <w:tc>
          <w:tcPr>
            <w:tcW w:w="5142" w:type="dxa"/>
            <w:vMerge/>
            <w:tcBorders>
              <w:left w:val="single" w:sz="4" w:space="0" w:color="auto"/>
              <w:bottom w:val="single" w:sz="4" w:space="0" w:color="auto"/>
              <w:right w:val="single" w:sz="4" w:space="0" w:color="auto"/>
            </w:tcBorders>
          </w:tcPr>
          <w:p w:rsidR="00F80443" w:rsidRPr="009A75F8" w:rsidRDefault="00F80443" w:rsidP="000134CC">
            <w:pPr>
              <w:pStyle w:val="Corpsdetexte"/>
              <w:numPr>
                <w:ilvl w:val="0"/>
                <w:numId w:val="46"/>
              </w:numPr>
              <w:spacing w:before="60" w:after="60"/>
              <w:ind w:left="342"/>
              <w:jc w:val="both"/>
              <w:rPr>
                <w:rFonts w:ascii="Times New Roman" w:hAnsi="Times New Roman"/>
                <w:bCs/>
                <w:iCs/>
                <w:snapToGrid w:val="0"/>
                <w:szCs w:val="28"/>
              </w:rPr>
            </w:pPr>
          </w:p>
        </w:tc>
        <w:tc>
          <w:tcPr>
            <w:tcW w:w="258" w:type="dxa"/>
            <w:vMerge/>
            <w:tcBorders>
              <w:left w:val="single" w:sz="4" w:space="0" w:color="auto"/>
              <w:right w:val="single" w:sz="4" w:space="0" w:color="auto"/>
            </w:tcBorders>
          </w:tcPr>
          <w:p w:rsidR="00F80443" w:rsidRPr="00947685" w:rsidRDefault="00F80443" w:rsidP="000134CC">
            <w:pPr>
              <w:pStyle w:val="Corpsdetexte"/>
              <w:rPr>
                <w:rFonts w:ascii="Times New Roman" w:hAnsi="Times New Roman"/>
              </w:rPr>
            </w:pPr>
          </w:p>
        </w:tc>
        <w:tc>
          <w:tcPr>
            <w:tcW w:w="4986" w:type="dxa"/>
            <w:tcBorders>
              <w:top w:val="single" w:sz="4" w:space="0" w:color="auto"/>
              <w:left w:val="single" w:sz="4" w:space="0" w:color="auto"/>
              <w:bottom w:val="single" w:sz="4" w:space="0" w:color="auto"/>
              <w:right w:val="single" w:sz="4" w:space="0" w:color="auto"/>
            </w:tcBorders>
          </w:tcPr>
          <w:p w:rsidR="00F80443" w:rsidRDefault="00F80443" w:rsidP="000134CC">
            <w:pPr>
              <w:pStyle w:val="Corpsdetexte"/>
              <w:rPr>
                <w:rFonts w:ascii="Times New Roman" w:hAnsi="Times New Roman"/>
                <w:bCs/>
                <w:i/>
                <w:iCs/>
                <w:snapToGrid w:val="0"/>
                <w:sz w:val="18"/>
                <w:szCs w:val="18"/>
              </w:rPr>
            </w:pPr>
            <w:r w:rsidRPr="007C14A5">
              <w:rPr>
                <w:rFonts w:ascii="Times New Roman" w:hAnsi="Times New Roman"/>
                <w:bCs/>
                <w:i/>
                <w:iCs/>
                <w:snapToGrid w:val="0"/>
                <w:sz w:val="18"/>
                <w:szCs w:val="18"/>
              </w:rPr>
              <w:t>Priority</w:t>
            </w:r>
            <w:r w:rsidR="00023835" w:rsidRPr="007C14A5">
              <w:rPr>
                <w:rFonts w:ascii="Times New Roman" w:hAnsi="Times New Roman"/>
                <w:bCs/>
                <w:i/>
                <w:iCs/>
                <w:snapToGrid w:val="0"/>
                <w:sz w:val="18"/>
                <w:szCs w:val="18"/>
              </w:rPr>
              <w:t xml:space="preserve"> area/ strategic results</w:t>
            </w:r>
            <w:r w:rsidR="00023835">
              <w:rPr>
                <w:rFonts w:ascii="Times New Roman" w:hAnsi="Times New Roman"/>
                <w:bCs/>
                <w:i/>
                <w:iCs/>
                <w:snapToGrid w:val="0"/>
                <w:sz w:val="18"/>
                <w:szCs w:val="18"/>
              </w:rPr>
              <w:t xml:space="preserve"> </w:t>
            </w:r>
          </w:p>
          <w:p w:rsidR="00614E93" w:rsidRPr="00614E93" w:rsidRDefault="00614E93" w:rsidP="000134CC">
            <w:pPr>
              <w:pStyle w:val="Corpsdetexte"/>
              <w:rPr>
                <w:rFonts w:ascii="Times New Roman" w:hAnsi="Times New Roman"/>
                <w:bCs/>
                <w:iCs/>
                <w:snapToGrid w:val="0"/>
                <w:sz w:val="18"/>
                <w:szCs w:val="18"/>
              </w:rPr>
            </w:pPr>
            <w:r w:rsidRPr="00614E93">
              <w:rPr>
                <w:rFonts w:ascii="Times New Roman" w:hAnsi="Times New Roman"/>
                <w:bCs/>
                <w:iCs/>
                <w:snapToGrid w:val="0"/>
                <w:szCs w:val="18"/>
              </w:rPr>
              <w:t>Public Administration</w:t>
            </w:r>
          </w:p>
        </w:tc>
      </w:tr>
    </w:tbl>
    <w:p w:rsidR="000134CC" w:rsidRPr="00954264" w:rsidRDefault="000134CC" w:rsidP="00AB0274">
      <w:pPr>
        <w:jc w:val="center"/>
        <w:rPr>
          <w:b/>
          <w:bCs/>
          <w:caps/>
          <w:sz w:val="20"/>
        </w:rPr>
      </w:pPr>
    </w:p>
    <w:tbl>
      <w:tblPr>
        <w:tblW w:w="10386" w:type="dxa"/>
        <w:tblInd w:w="-72" w:type="dxa"/>
        <w:tblLayout w:type="fixed"/>
        <w:tblLook w:val="01E0"/>
      </w:tblPr>
      <w:tblGrid>
        <w:gridCol w:w="5142"/>
        <w:gridCol w:w="258"/>
        <w:gridCol w:w="4986"/>
      </w:tblGrid>
      <w:tr w:rsidR="000134CC" w:rsidRPr="00947685" w:rsidTr="00954264">
        <w:trPr>
          <w:trHeight w:val="206"/>
        </w:trPr>
        <w:tc>
          <w:tcPr>
            <w:tcW w:w="5142"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rPr>
            </w:pPr>
            <w:r w:rsidRPr="00947685">
              <w:rPr>
                <w:rFonts w:cs="Times New Roman"/>
              </w:rPr>
              <w:t>Participating Organi</w:t>
            </w:r>
            <w:r>
              <w:rPr>
                <w:rFonts w:cs="Times New Roman"/>
              </w:rPr>
              <w:t>zation(s)</w:t>
            </w:r>
          </w:p>
        </w:tc>
        <w:tc>
          <w:tcPr>
            <w:tcW w:w="258" w:type="dxa"/>
            <w:vMerge w:val="restart"/>
            <w:tcBorders>
              <w:left w:val="single" w:sz="4" w:space="0" w:color="auto"/>
              <w:right w:val="single" w:sz="4" w:space="0" w:color="auto"/>
            </w:tcBorders>
            <w:vAlign w:val="center"/>
          </w:tcPr>
          <w:p w:rsidR="000134CC" w:rsidRPr="00947685" w:rsidRDefault="000134CC" w:rsidP="000134CC">
            <w:pPr>
              <w:jc w:val="center"/>
            </w:pPr>
          </w:p>
        </w:tc>
        <w:tc>
          <w:tcPr>
            <w:tcW w:w="4986" w:type="dxa"/>
            <w:tcBorders>
              <w:top w:val="single" w:sz="4" w:space="0" w:color="auto"/>
              <w:left w:val="single" w:sz="4" w:space="0" w:color="auto"/>
              <w:right w:val="single" w:sz="4" w:space="0" w:color="auto"/>
            </w:tcBorders>
            <w:shd w:val="clear" w:color="auto" w:fill="F3F3F3"/>
            <w:vAlign w:val="center"/>
          </w:tcPr>
          <w:p w:rsidR="000134CC" w:rsidRPr="00947685" w:rsidRDefault="000134CC" w:rsidP="000134CC">
            <w:pPr>
              <w:pStyle w:val="H1"/>
              <w:jc w:val="center"/>
              <w:rPr>
                <w:rFonts w:cs="Times New Roman"/>
                <w:sz w:val="20"/>
              </w:rPr>
            </w:pPr>
            <w:r>
              <w:rPr>
                <w:rFonts w:cs="Times New Roman"/>
              </w:rPr>
              <w:t>Implementing Partners</w:t>
            </w:r>
          </w:p>
        </w:tc>
      </w:tr>
      <w:tr w:rsidR="000134CC" w:rsidRPr="00947685" w:rsidTr="00954264">
        <w:trPr>
          <w:trHeight w:val="495"/>
        </w:trPr>
        <w:tc>
          <w:tcPr>
            <w:tcW w:w="5142" w:type="dxa"/>
            <w:tcBorders>
              <w:left w:val="single" w:sz="4" w:space="0" w:color="auto"/>
              <w:bottom w:val="single" w:sz="4" w:space="0" w:color="auto"/>
              <w:right w:val="single" w:sz="4" w:space="0" w:color="auto"/>
            </w:tcBorders>
          </w:tcPr>
          <w:p w:rsidR="000134CC" w:rsidRPr="0070378C" w:rsidRDefault="0070378C" w:rsidP="00DA3DCF">
            <w:pPr>
              <w:pStyle w:val="Corpsdetexte"/>
              <w:numPr>
                <w:ilvl w:val="0"/>
                <w:numId w:val="51"/>
              </w:numPr>
              <w:rPr>
                <w:rFonts w:ascii="Times New Roman" w:hAnsi="Times New Roman"/>
              </w:rPr>
            </w:pPr>
            <w:r w:rsidRPr="0070378C">
              <w:rPr>
                <w:rFonts w:ascii="Times New Roman" w:hAnsi="Times New Roman"/>
              </w:rPr>
              <w:t>Organizations</w:t>
            </w:r>
            <w:r>
              <w:rPr>
                <w:rFonts w:ascii="Times New Roman" w:hAnsi="Times New Roman"/>
              </w:rPr>
              <w:t xml:space="preserve"> that have received direct funding from th</w:t>
            </w:r>
            <w:r w:rsidR="00EB559E">
              <w:rPr>
                <w:rFonts w:ascii="Times New Roman" w:hAnsi="Times New Roman"/>
              </w:rPr>
              <w:t>e</w:t>
            </w:r>
            <w:r>
              <w:rPr>
                <w:rFonts w:ascii="Times New Roman" w:hAnsi="Times New Roman"/>
              </w:rPr>
              <w:t xml:space="preserve"> MPTF Office under this </w:t>
            </w:r>
            <w:proofErr w:type="spellStart"/>
            <w:r>
              <w:rPr>
                <w:rFonts w:ascii="Times New Roman" w:hAnsi="Times New Roman"/>
              </w:rPr>
              <w:t>programme</w:t>
            </w:r>
            <w:proofErr w:type="spellEnd"/>
          </w:p>
          <w:p w:rsidR="000134CC" w:rsidRPr="00614E93" w:rsidRDefault="00614E93" w:rsidP="000134CC">
            <w:pPr>
              <w:pStyle w:val="Corpsdetexte"/>
              <w:rPr>
                <w:rFonts w:ascii="Times New Roman" w:hAnsi="Times New Roman"/>
              </w:rPr>
            </w:pPr>
            <w:r w:rsidRPr="00614E93">
              <w:rPr>
                <w:rFonts w:ascii="Times New Roman" w:hAnsi="Times New Roman"/>
              </w:rPr>
              <w:t>NA</w:t>
            </w:r>
          </w:p>
          <w:p w:rsidR="000134CC" w:rsidRPr="0023201B" w:rsidRDefault="000134CC" w:rsidP="000134CC">
            <w:pPr>
              <w:pStyle w:val="Corpsdetexte"/>
              <w:rPr>
                <w:rFonts w:ascii="Times New Roman" w:hAnsi="Times New Roman"/>
                <w:i/>
                <w:sz w:val="24"/>
              </w:rPr>
            </w:pPr>
          </w:p>
        </w:tc>
        <w:tc>
          <w:tcPr>
            <w:tcW w:w="258" w:type="dxa"/>
            <w:vMerge/>
            <w:tcBorders>
              <w:left w:val="single" w:sz="4" w:space="0" w:color="auto"/>
              <w:right w:val="single" w:sz="4" w:space="0" w:color="auto"/>
            </w:tcBorders>
          </w:tcPr>
          <w:p w:rsidR="000134CC" w:rsidRPr="00947685" w:rsidRDefault="000134CC" w:rsidP="000134CC">
            <w:pPr>
              <w:pStyle w:val="Corpsdetexte"/>
              <w:rPr>
                <w:rFonts w:ascii="Times New Roman" w:hAnsi="Times New Roman"/>
              </w:rPr>
            </w:pPr>
          </w:p>
        </w:tc>
        <w:tc>
          <w:tcPr>
            <w:tcW w:w="4986" w:type="dxa"/>
            <w:tcBorders>
              <w:left w:val="single" w:sz="4" w:space="0" w:color="auto"/>
              <w:bottom w:val="single" w:sz="4" w:space="0" w:color="auto"/>
              <w:right w:val="single" w:sz="4" w:space="0" w:color="auto"/>
            </w:tcBorders>
          </w:tcPr>
          <w:p w:rsidR="000134CC" w:rsidRDefault="009E3952" w:rsidP="009E3952">
            <w:pPr>
              <w:pStyle w:val="Corpsdetexte"/>
              <w:numPr>
                <w:ilvl w:val="0"/>
                <w:numId w:val="47"/>
              </w:numPr>
              <w:spacing w:before="60" w:after="60"/>
              <w:ind w:left="376"/>
              <w:jc w:val="both"/>
              <w:rPr>
                <w:rFonts w:ascii="Times New Roman" w:hAnsi="Times New Roman"/>
                <w:bCs/>
                <w:iCs/>
                <w:snapToGrid w:val="0"/>
                <w:color w:val="000000"/>
                <w:szCs w:val="28"/>
              </w:rPr>
            </w:pPr>
            <w:bookmarkStart w:id="0" w:name="_Toc249364478"/>
            <w:r w:rsidRPr="009A75F8">
              <w:rPr>
                <w:rFonts w:ascii="Times New Roman" w:hAnsi="Times New Roman"/>
                <w:bCs/>
                <w:iCs/>
                <w:snapToGrid w:val="0"/>
                <w:color w:val="000000"/>
                <w:szCs w:val="28"/>
              </w:rPr>
              <w:t>National counterparts (government, private, NGOs &amp; others</w:t>
            </w:r>
            <w:bookmarkEnd w:id="0"/>
            <w:r w:rsidRPr="009A75F8">
              <w:rPr>
                <w:rFonts w:ascii="Times New Roman" w:hAnsi="Times New Roman"/>
                <w:bCs/>
                <w:iCs/>
                <w:snapToGrid w:val="0"/>
                <w:color w:val="000000"/>
                <w:szCs w:val="28"/>
              </w:rPr>
              <w:t>)</w:t>
            </w:r>
            <w:r>
              <w:rPr>
                <w:rFonts w:ascii="Times New Roman" w:hAnsi="Times New Roman"/>
                <w:bCs/>
                <w:iCs/>
                <w:snapToGrid w:val="0"/>
                <w:color w:val="000000"/>
                <w:szCs w:val="28"/>
              </w:rPr>
              <w:t xml:space="preserve"> and other </w:t>
            </w:r>
            <w:r w:rsidRPr="009A75F8">
              <w:rPr>
                <w:rFonts w:ascii="Times New Roman" w:hAnsi="Times New Roman"/>
                <w:bCs/>
                <w:iCs/>
                <w:snapToGrid w:val="0"/>
                <w:color w:val="000000"/>
                <w:szCs w:val="28"/>
              </w:rPr>
              <w:t>International Organizations</w:t>
            </w:r>
          </w:p>
          <w:p w:rsidR="00614E93" w:rsidRPr="009E3952" w:rsidRDefault="00614E93" w:rsidP="00614E93">
            <w:pPr>
              <w:pStyle w:val="Corpsdetexte"/>
              <w:spacing w:before="60" w:after="60"/>
              <w:ind w:left="376"/>
              <w:jc w:val="both"/>
              <w:rPr>
                <w:rFonts w:ascii="Times New Roman" w:hAnsi="Times New Roman"/>
                <w:bCs/>
                <w:iCs/>
                <w:snapToGrid w:val="0"/>
                <w:color w:val="000000"/>
                <w:szCs w:val="28"/>
              </w:rPr>
            </w:pPr>
          </w:p>
        </w:tc>
      </w:tr>
    </w:tbl>
    <w:p w:rsidR="000134CC" w:rsidRPr="00954264" w:rsidRDefault="000134CC" w:rsidP="00AB0274">
      <w:pPr>
        <w:jc w:val="center"/>
        <w:rPr>
          <w:b/>
          <w:bCs/>
          <w:caps/>
          <w:sz w:val="20"/>
        </w:rPr>
      </w:pPr>
    </w:p>
    <w:tbl>
      <w:tblPr>
        <w:tblW w:w="1038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70"/>
        <w:gridCol w:w="2172"/>
        <w:gridCol w:w="258"/>
        <w:gridCol w:w="3002"/>
        <w:gridCol w:w="1984"/>
      </w:tblGrid>
      <w:tr w:rsidR="000134CC" w:rsidRPr="00F75023" w:rsidTr="00954264">
        <w:trPr>
          <w:trHeight w:val="440"/>
        </w:trPr>
        <w:tc>
          <w:tcPr>
            <w:tcW w:w="5142" w:type="dxa"/>
            <w:gridSpan w:val="2"/>
            <w:tcBorders>
              <w:top w:val="single" w:sz="4" w:space="0" w:color="auto"/>
              <w:left w:val="single" w:sz="4" w:space="0" w:color="auto"/>
              <w:bottom w:val="nil"/>
              <w:right w:val="single" w:sz="4" w:space="0" w:color="auto"/>
            </w:tcBorders>
            <w:shd w:val="clear" w:color="auto" w:fill="F2F2F2"/>
            <w:vAlign w:val="center"/>
          </w:tcPr>
          <w:p w:rsidR="000134CC" w:rsidRPr="00F75023" w:rsidRDefault="000134CC" w:rsidP="000134CC">
            <w:pPr>
              <w:pStyle w:val="H1"/>
              <w:jc w:val="center"/>
              <w:rPr>
                <w:rFonts w:cs="Times New Roman"/>
              </w:rPr>
            </w:pPr>
            <w:r w:rsidRPr="00F75023">
              <w:rPr>
                <w:rFonts w:cs="Times New Roman"/>
              </w:rPr>
              <w:t xml:space="preserve">Programme/Project </w:t>
            </w:r>
            <w:r>
              <w:rPr>
                <w:rFonts w:cs="Times New Roman"/>
              </w:rPr>
              <w:t>Cost (US$)</w:t>
            </w:r>
          </w:p>
        </w:tc>
        <w:tc>
          <w:tcPr>
            <w:tcW w:w="258" w:type="dxa"/>
            <w:tcBorders>
              <w:top w:val="nil"/>
              <w:left w:val="single" w:sz="4" w:space="0" w:color="auto"/>
              <w:bottom w:val="nil"/>
              <w:right w:val="single" w:sz="4" w:space="0" w:color="auto"/>
            </w:tcBorders>
            <w:shd w:val="clear" w:color="auto" w:fill="auto"/>
            <w:vAlign w:val="center"/>
          </w:tcPr>
          <w:p w:rsidR="000134CC" w:rsidRPr="00F75023" w:rsidRDefault="000134CC" w:rsidP="000134CC">
            <w:pPr>
              <w:pStyle w:val="H1"/>
              <w:jc w:val="center"/>
              <w:rPr>
                <w:rFonts w:cs="Times New Roman"/>
              </w:rPr>
            </w:pPr>
          </w:p>
        </w:tc>
        <w:tc>
          <w:tcPr>
            <w:tcW w:w="4986" w:type="dxa"/>
            <w:gridSpan w:val="2"/>
            <w:tcBorders>
              <w:top w:val="single" w:sz="4" w:space="0" w:color="auto"/>
              <w:left w:val="single" w:sz="4" w:space="0" w:color="auto"/>
              <w:bottom w:val="nil"/>
              <w:right w:val="single" w:sz="4" w:space="0" w:color="auto"/>
            </w:tcBorders>
            <w:shd w:val="clear" w:color="auto" w:fill="F2F2F2"/>
            <w:vAlign w:val="center"/>
          </w:tcPr>
          <w:p w:rsidR="000134CC" w:rsidRPr="00F75023" w:rsidRDefault="000134CC" w:rsidP="00EB559E">
            <w:pPr>
              <w:pStyle w:val="H1"/>
              <w:jc w:val="center"/>
              <w:rPr>
                <w:rFonts w:cs="Times New Roman"/>
              </w:rPr>
            </w:pPr>
            <w:r>
              <w:rPr>
                <w:rFonts w:cs="Times New Roman"/>
              </w:rPr>
              <w:t>Programme Duration</w:t>
            </w:r>
          </w:p>
        </w:tc>
      </w:tr>
      <w:tr w:rsidR="000134CC" w:rsidRPr="00F75023" w:rsidTr="00954264">
        <w:trPr>
          <w:trHeight w:val="636"/>
        </w:trPr>
        <w:tc>
          <w:tcPr>
            <w:tcW w:w="2970" w:type="dxa"/>
            <w:tcBorders>
              <w:top w:val="nil"/>
              <w:left w:val="single" w:sz="4" w:space="0" w:color="auto"/>
              <w:bottom w:val="nil"/>
              <w:right w:val="nil"/>
            </w:tcBorders>
            <w:shd w:val="clear" w:color="auto" w:fill="auto"/>
            <w:vAlign w:val="center"/>
          </w:tcPr>
          <w:p w:rsidR="000134CC" w:rsidRPr="008062C3" w:rsidRDefault="000134CC" w:rsidP="00954264">
            <w:pPr>
              <w:pStyle w:val="H2"/>
              <w:rPr>
                <w:rFonts w:cs="Times New Roman"/>
                <w:b w:val="0"/>
              </w:rPr>
            </w:pPr>
            <w:r w:rsidRPr="008062C3">
              <w:rPr>
                <w:rFonts w:cs="Times New Roman"/>
                <w:b w:val="0"/>
              </w:rPr>
              <w:t>M</w:t>
            </w:r>
            <w:r w:rsidR="005B1F46">
              <w:rPr>
                <w:rFonts w:cs="Times New Roman"/>
                <w:b w:val="0"/>
              </w:rPr>
              <w:t>P</w:t>
            </w:r>
            <w:r w:rsidRPr="008062C3">
              <w:rPr>
                <w:rFonts w:cs="Times New Roman"/>
                <w:b w:val="0"/>
              </w:rPr>
              <w:t>TF</w:t>
            </w:r>
            <w:r w:rsidR="00EB559E">
              <w:rPr>
                <w:rFonts w:cs="Times New Roman"/>
                <w:b w:val="0"/>
              </w:rPr>
              <w:t>/JP</w:t>
            </w:r>
            <w:r w:rsidR="00614E93">
              <w:rPr>
                <w:rFonts w:cs="Times New Roman"/>
                <w:b w:val="0"/>
              </w:rPr>
              <w:t xml:space="preserve"> Contribution: </w:t>
            </w:r>
            <w:r w:rsidR="00614E93" w:rsidRPr="00614E93">
              <w:rPr>
                <w:rFonts w:cs="Times New Roman"/>
                <w:b w:val="0"/>
                <w:sz w:val="20"/>
              </w:rPr>
              <w:t>531,347 US$</w:t>
            </w:r>
          </w:p>
          <w:p w:rsidR="000134CC" w:rsidRPr="008062C3" w:rsidRDefault="000134CC" w:rsidP="00954264">
            <w:pPr>
              <w:pStyle w:val="H2"/>
              <w:numPr>
                <w:ilvl w:val="0"/>
                <w:numId w:val="49"/>
              </w:numPr>
              <w:ind w:left="162" w:hanging="180"/>
              <w:rPr>
                <w:rFonts w:cs="Times New Roman"/>
                <w:i/>
                <w:sz w:val="18"/>
                <w:szCs w:val="18"/>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rsidR="000134CC" w:rsidRPr="00833157" w:rsidRDefault="000134CC" w:rsidP="00954264">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134CC" w:rsidRPr="00F75023" w:rsidRDefault="000134CC" w:rsidP="00954264">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134CC" w:rsidRDefault="000134CC" w:rsidP="00954264">
            <w:pPr>
              <w:pStyle w:val="Corpsdetexte"/>
              <w:rPr>
                <w:rFonts w:ascii="Times New Roman" w:hAnsi="Times New Roman"/>
                <w:i/>
              </w:rPr>
            </w:pPr>
            <w:r w:rsidRPr="00BC4FF0">
              <w:rPr>
                <w:rFonts w:ascii="Times New Roman" w:hAnsi="Times New Roman"/>
              </w:rPr>
              <w:t>Overall Duration</w:t>
            </w:r>
            <w:r w:rsidR="00EB559E">
              <w:rPr>
                <w:rFonts w:ascii="Times New Roman" w:hAnsi="Times New Roman"/>
              </w:rPr>
              <w:t xml:space="preserve"> </w:t>
            </w:r>
            <w:r w:rsidR="00EB559E" w:rsidRPr="005B1F46">
              <w:rPr>
                <w:rFonts w:ascii="Times New Roman" w:hAnsi="Times New Roman"/>
                <w:i/>
              </w:rPr>
              <w:t>(months)</w:t>
            </w:r>
          </w:p>
          <w:p w:rsidR="00614E93" w:rsidRPr="00614E93" w:rsidRDefault="00614E93" w:rsidP="00954264">
            <w:pPr>
              <w:pStyle w:val="Corpsdetexte"/>
              <w:rPr>
                <w:rFonts w:ascii="Times New Roman" w:hAnsi="Times New Roman"/>
              </w:rPr>
            </w:pPr>
            <w:r w:rsidRPr="00614E93">
              <w:rPr>
                <w:rFonts w:ascii="Times New Roman" w:hAnsi="Times New Roman"/>
              </w:rPr>
              <w:t>2 years</w:t>
            </w:r>
          </w:p>
        </w:tc>
        <w:tc>
          <w:tcPr>
            <w:tcW w:w="1984" w:type="dxa"/>
            <w:tcBorders>
              <w:top w:val="nil"/>
              <w:left w:val="nil"/>
              <w:bottom w:val="nil"/>
              <w:right w:val="single" w:sz="4" w:space="0" w:color="auto"/>
            </w:tcBorders>
            <w:shd w:val="clear" w:color="auto" w:fill="auto"/>
            <w:vAlign w:val="center"/>
          </w:tcPr>
          <w:p w:rsidR="000134CC" w:rsidRPr="00F75023" w:rsidRDefault="000134CC" w:rsidP="00954264">
            <w:pPr>
              <w:pStyle w:val="Corpsdetexte"/>
              <w:widowControl w:val="0"/>
              <w:rPr>
                <w:rFonts w:ascii="Times New Roman" w:hAnsi="Times New Roman"/>
              </w:rPr>
            </w:pPr>
          </w:p>
        </w:tc>
      </w:tr>
      <w:tr w:rsidR="000134CC" w:rsidRPr="00F75023" w:rsidTr="00954264">
        <w:trPr>
          <w:trHeight w:val="350"/>
        </w:trPr>
        <w:tc>
          <w:tcPr>
            <w:tcW w:w="2970" w:type="dxa"/>
            <w:tcBorders>
              <w:top w:val="nil"/>
              <w:left w:val="single" w:sz="4" w:space="0" w:color="auto"/>
              <w:bottom w:val="nil"/>
              <w:right w:val="nil"/>
            </w:tcBorders>
            <w:shd w:val="clear" w:color="auto" w:fill="auto"/>
            <w:vAlign w:val="center"/>
          </w:tcPr>
          <w:p w:rsidR="000134CC" w:rsidRPr="008062C3" w:rsidRDefault="000134CC" w:rsidP="00954264">
            <w:pPr>
              <w:pStyle w:val="H2"/>
              <w:rPr>
                <w:rFonts w:cs="Times New Roman"/>
                <w:b w:val="0"/>
              </w:rPr>
            </w:pPr>
            <w:r w:rsidRPr="008062C3">
              <w:rPr>
                <w:rFonts w:cs="Times New Roman"/>
                <w:b w:val="0"/>
              </w:rPr>
              <w:t>Agency Contribution</w:t>
            </w:r>
          </w:p>
          <w:p w:rsidR="000134CC" w:rsidRPr="00F75023" w:rsidRDefault="000134CC" w:rsidP="00954264">
            <w:pPr>
              <w:pStyle w:val="H2"/>
              <w:numPr>
                <w:ilvl w:val="0"/>
                <w:numId w:val="48"/>
              </w:numPr>
              <w:ind w:left="162" w:hanging="162"/>
              <w:rPr>
                <w:rFonts w:cs="Times New Roman"/>
              </w:rPr>
            </w:pPr>
            <w:r>
              <w:rPr>
                <w:rFonts w:cs="Times New Roman"/>
                <w:b w:val="0"/>
                <w:i/>
                <w:sz w:val="18"/>
                <w:szCs w:val="18"/>
              </w:rPr>
              <w:t>b</w:t>
            </w:r>
            <w:r w:rsidRPr="008062C3">
              <w:rPr>
                <w:rFonts w:cs="Times New Roman"/>
                <w:b w:val="0"/>
                <w:i/>
                <w:sz w:val="18"/>
                <w:szCs w:val="18"/>
              </w:rPr>
              <w:t>y Agency (if applicable)</w:t>
            </w:r>
          </w:p>
        </w:tc>
        <w:tc>
          <w:tcPr>
            <w:tcW w:w="2172" w:type="dxa"/>
            <w:tcBorders>
              <w:top w:val="nil"/>
              <w:left w:val="nil"/>
              <w:bottom w:val="nil"/>
              <w:right w:val="single" w:sz="4" w:space="0" w:color="auto"/>
            </w:tcBorders>
            <w:shd w:val="clear" w:color="auto" w:fill="auto"/>
            <w:vAlign w:val="center"/>
          </w:tcPr>
          <w:p w:rsidR="000134CC" w:rsidRPr="00833157" w:rsidRDefault="000134CC" w:rsidP="00954264">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134CC" w:rsidRPr="00F75023" w:rsidRDefault="000134CC" w:rsidP="00954264">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134CC" w:rsidRPr="00423A4D" w:rsidRDefault="000134CC" w:rsidP="00954264">
            <w:pPr>
              <w:pStyle w:val="Corpsdetexte"/>
              <w:rPr>
                <w:rFonts w:ascii="Times New Roman" w:hAnsi="Times New Roman"/>
              </w:rPr>
            </w:pPr>
            <w:r w:rsidRPr="00BC4FF0">
              <w:rPr>
                <w:rFonts w:ascii="Times New Roman" w:hAnsi="Times New Roman"/>
              </w:rPr>
              <w:t>Start Date</w:t>
            </w:r>
            <w:r>
              <w:rPr>
                <w:rStyle w:val="Appelnotedebasdep"/>
                <w:rFonts w:ascii="Times New Roman" w:hAnsi="Times New Roman"/>
              </w:rPr>
              <w:footnoteReference w:id="4"/>
            </w:r>
            <w:r w:rsidR="00EB559E">
              <w:rPr>
                <w:rFonts w:ascii="Times New Roman" w:hAnsi="Times New Roman"/>
              </w:rPr>
              <w:t xml:space="preserve"> </w:t>
            </w:r>
            <w:r w:rsidR="00EB559E" w:rsidRPr="005B1F46">
              <w:rPr>
                <w:rFonts w:ascii="Times New Roman" w:hAnsi="Times New Roman"/>
                <w:i/>
              </w:rPr>
              <w:t>(</w:t>
            </w:r>
            <w:proofErr w:type="spellStart"/>
            <w:r w:rsidR="00EB559E" w:rsidRPr="005B1F46">
              <w:rPr>
                <w:rFonts w:ascii="Times New Roman" w:hAnsi="Times New Roman"/>
                <w:i/>
              </w:rPr>
              <w:t>dd.mm.yyyy</w:t>
            </w:r>
            <w:proofErr w:type="spellEnd"/>
            <w:r w:rsidR="00EB559E" w:rsidRPr="005B1F46">
              <w:rPr>
                <w:rFonts w:ascii="Times New Roman" w:hAnsi="Times New Roman"/>
                <w:i/>
              </w:rPr>
              <w:t>)</w:t>
            </w:r>
            <w:r w:rsidR="00614E93">
              <w:rPr>
                <w:rFonts w:ascii="Times New Roman" w:hAnsi="Times New Roman"/>
                <w:i/>
              </w:rPr>
              <w:t xml:space="preserve"> </w:t>
            </w:r>
          </w:p>
        </w:tc>
        <w:tc>
          <w:tcPr>
            <w:tcW w:w="1984" w:type="dxa"/>
            <w:tcBorders>
              <w:top w:val="nil"/>
              <w:left w:val="nil"/>
              <w:bottom w:val="nil"/>
              <w:right w:val="single" w:sz="4" w:space="0" w:color="auto"/>
            </w:tcBorders>
            <w:shd w:val="clear" w:color="auto" w:fill="auto"/>
            <w:vAlign w:val="center"/>
          </w:tcPr>
          <w:p w:rsidR="000134CC" w:rsidRPr="00F75023" w:rsidRDefault="006E34FE" w:rsidP="00954264">
            <w:pPr>
              <w:pStyle w:val="Corpsdetexte"/>
              <w:rPr>
                <w:rFonts w:ascii="Times New Roman" w:hAnsi="Times New Roman"/>
              </w:rPr>
            </w:pPr>
            <w:r>
              <w:rPr>
                <w:rFonts w:ascii="Times New Roman" w:hAnsi="Times New Roman"/>
              </w:rPr>
              <w:t>09/12/2011</w:t>
            </w:r>
          </w:p>
        </w:tc>
      </w:tr>
      <w:tr w:rsidR="000134CC" w:rsidRPr="00F75023" w:rsidTr="00954264">
        <w:trPr>
          <w:trHeight w:val="350"/>
        </w:trPr>
        <w:tc>
          <w:tcPr>
            <w:tcW w:w="2970" w:type="dxa"/>
            <w:tcBorders>
              <w:top w:val="nil"/>
              <w:left w:val="single" w:sz="4" w:space="0" w:color="auto"/>
              <w:bottom w:val="nil"/>
              <w:right w:val="nil"/>
            </w:tcBorders>
            <w:shd w:val="clear" w:color="auto" w:fill="D9D9D9"/>
            <w:vAlign w:val="center"/>
          </w:tcPr>
          <w:p w:rsidR="000134CC" w:rsidRDefault="000134CC" w:rsidP="00954264">
            <w:pPr>
              <w:pStyle w:val="H2"/>
              <w:rPr>
                <w:rFonts w:cs="Times New Roman"/>
                <w:b w:val="0"/>
              </w:rPr>
            </w:pPr>
            <w:r w:rsidRPr="00146226">
              <w:rPr>
                <w:rFonts w:cs="Times New Roman"/>
                <w:b w:val="0"/>
              </w:rPr>
              <w:t>Government Contribution</w:t>
            </w:r>
          </w:p>
          <w:p w:rsidR="000134CC" w:rsidRPr="00F75023" w:rsidRDefault="000134CC" w:rsidP="00954264">
            <w:pPr>
              <w:pStyle w:val="H2"/>
              <w:rPr>
                <w:rFonts w:cs="Times New Roman"/>
              </w:rPr>
            </w:pPr>
            <w:r w:rsidRPr="00146226">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rsidR="000134CC" w:rsidRPr="00833157" w:rsidRDefault="000134CC" w:rsidP="00954264">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134CC" w:rsidRPr="00F75023" w:rsidRDefault="000134CC" w:rsidP="00954264">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134CC" w:rsidRPr="00BC4FF0" w:rsidRDefault="00294EBC" w:rsidP="00954264">
            <w:pPr>
              <w:pStyle w:val="Corpsdetexte"/>
              <w:rPr>
                <w:rFonts w:ascii="Times New Roman" w:hAnsi="Times New Roman"/>
              </w:rPr>
            </w:pPr>
            <w:r>
              <w:rPr>
                <w:rFonts w:ascii="Times New Roman" w:hAnsi="Times New Roman"/>
              </w:rPr>
              <w:t>Original End Date</w:t>
            </w:r>
            <w:r>
              <w:rPr>
                <w:rStyle w:val="Appelnotedebasdep"/>
                <w:rFonts w:ascii="Times New Roman" w:hAnsi="Times New Roman"/>
                <w:bCs/>
                <w:i/>
                <w:iCs/>
                <w:snapToGrid w:val="0"/>
                <w:sz w:val="18"/>
                <w:szCs w:val="18"/>
              </w:rPr>
              <w:footnoteReference w:id="5"/>
            </w:r>
            <w:r>
              <w:rPr>
                <w:rFonts w:ascii="Times New Roman" w:hAnsi="Times New Roman"/>
              </w:rPr>
              <w:t xml:space="preserve"> </w:t>
            </w:r>
            <w:r w:rsidRPr="005B1F46">
              <w:rPr>
                <w:rFonts w:ascii="Times New Roman" w:hAnsi="Times New Roman"/>
                <w:i/>
              </w:rPr>
              <w:t>(</w:t>
            </w:r>
            <w:proofErr w:type="spellStart"/>
            <w:r w:rsidRPr="005B1F46">
              <w:rPr>
                <w:rFonts w:ascii="Times New Roman" w:hAnsi="Times New Roman"/>
                <w:i/>
              </w:rPr>
              <w:t>dd.mm.yyyy</w:t>
            </w:r>
            <w:proofErr w:type="spell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rsidR="000134CC" w:rsidRPr="00F75023" w:rsidRDefault="006E34FE" w:rsidP="00954264">
            <w:pPr>
              <w:pStyle w:val="Corpsdetexte"/>
              <w:rPr>
                <w:rFonts w:ascii="Times New Roman" w:hAnsi="Times New Roman"/>
              </w:rPr>
            </w:pPr>
            <w:r>
              <w:rPr>
                <w:rFonts w:ascii="Times New Roman" w:hAnsi="Times New Roman"/>
              </w:rPr>
              <w:t>09/12/2013</w:t>
            </w:r>
          </w:p>
        </w:tc>
      </w:tr>
      <w:tr w:rsidR="000134CC" w:rsidRPr="00F75023" w:rsidTr="00954264">
        <w:trPr>
          <w:trHeight w:val="350"/>
        </w:trPr>
        <w:tc>
          <w:tcPr>
            <w:tcW w:w="2970" w:type="dxa"/>
            <w:tcBorders>
              <w:top w:val="nil"/>
              <w:left w:val="single" w:sz="4" w:space="0" w:color="auto"/>
              <w:bottom w:val="nil"/>
              <w:right w:val="nil"/>
            </w:tcBorders>
            <w:shd w:val="clear" w:color="auto" w:fill="D9D9D9"/>
            <w:vAlign w:val="center"/>
          </w:tcPr>
          <w:p w:rsidR="000134CC" w:rsidRPr="00A414F6" w:rsidRDefault="000134CC" w:rsidP="00954264">
            <w:pPr>
              <w:pStyle w:val="H2"/>
              <w:rPr>
                <w:rFonts w:cs="Times New Roman"/>
                <w:b w:val="0"/>
              </w:rPr>
            </w:pPr>
            <w:r w:rsidRPr="00A414F6">
              <w:rPr>
                <w:rFonts w:cs="Times New Roman"/>
                <w:b w:val="0"/>
              </w:rPr>
              <w:t>Other Contribution</w:t>
            </w:r>
            <w:r w:rsidR="00EB559E">
              <w:rPr>
                <w:rFonts w:cs="Times New Roman"/>
                <w:b w:val="0"/>
              </w:rPr>
              <w:t>s</w:t>
            </w:r>
            <w:r w:rsidRPr="00A414F6">
              <w:rPr>
                <w:rFonts w:cs="Times New Roman"/>
                <w:b w:val="0"/>
              </w:rPr>
              <w:t xml:space="preserve"> (donor</w:t>
            </w:r>
            <w:r w:rsidR="00EB559E">
              <w:rPr>
                <w:rFonts w:cs="Times New Roman"/>
                <w:b w:val="0"/>
              </w:rPr>
              <w:t>s</w:t>
            </w:r>
            <w:r w:rsidRPr="00A414F6">
              <w:rPr>
                <w:rFonts w:cs="Times New Roman"/>
                <w:b w:val="0"/>
              </w:rPr>
              <w:t>)</w:t>
            </w:r>
          </w:p>
          <w:p w:rsidR="000134CC" w:rsidRPr="00F75023" w:rsidRDefault="000134CC" w:rsidP="00954264">
            <w:pPr>
              <w:pStyle w:val="H2"/>
              <w:rPr>
                <w:rFonts w:cs="Times New Roman"/>
              </w:rPr>
            </w:pPr>
            <w:r w:rsidRPr="00146226">
              <w:rPr>
                <w:rFonts w:cs="Times New Roman"/>
                <w:b w:val="0"/>
                <w:i/>
                <w:sz w:val="18"/>
                <w:szCs w:val="18"/>
              </w:rPr>
              <w:t>(if applicable)</w:t>
            </w:r>
          </w:p>
        </w:tc>
        <w:tc>
          <w:tcPr>
            <w:tcW w:w="2172" w:type="dxa"/>
            <w:tcBorders>
              <w:top w:val="nil"/>
              <w:left w:val="nil"/>
              <w:bottom w:val="nil"/>
              <w:right w:val="single" w:sz="4" w:space="0" w:color="auto"/>
            </w:tcBorders>
            <w:shd w:val="clear" w:color="auto" w:fill="D9D9D9"/>
            <w:vAlign w:val="center"/>
          </w:tcPr>
          <w:p w:rsidR="000134CC" w:rsidRPr="00833157" w:rsidRDefault="000134CC" w:rsidP="00954264">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134CC" w:rsidRPr="00F75023" w:rsidRDefault="000134CC" w:rsidP="00954264">
            <w:pPr>
              <w:pStyle w:val="Corpsdetexte"/>
              <w:rPr>
                <w:rFonts w:ascii="Times New Roman" w:hAnsi="Times New Roman"/>
              </w:rPr>
            </w:pPr>
          </w:p>
        </w:tc>
        <w:tc>
          <w:tcPr>
            <w:tcW w:w="3002" w:type="dxa"/>
            <w:tcBorders>
              <w:top w:val="nil"/>
              <w:left w:val="single" w:sz="4" w:space="0" w:color="auto"/>
              <w:bottom w:val="nil"/>
              <w:right w:val="nil"/>
            </w:tcBorders>
            <w:shd w:val="clear" w:color="auto" w:fill="auto"/>
            <w:vAlign w:val="center"/>
          </w:tcPr>
          <w:p w:rsidR="000134CC" w:rsidRPr="00423A4D" w:rsidRDefault="00294EBC" w:rsidP="00954264">
            <w:pPr>
              <w:pStyle w:val="Corpsdetexte"/>
              <w:rPr>
                <w:rFonts w:ascii="Times New Roman" w:hAnsi="Times New Roman"/>
              </w:rPr>
            </w:pPr>
            <w:r>
              <w:rPr>
                <w:rFonts w:ascii="Times New Roman" w:hAnsi="Times New Roman"/>
              </w:rPr>
              <w:t>Current End date</w:t>
            </w:r>
            <w:r>
              <w:rPr>
                <w:rStyle w:val="Appelnotedebasdep"/>
                <w:rFonts w:ascii="Times New Roman" w:hAnsi="Times New Roman"/>
              </w:rPr>
              <w:footnoteReference w:id="6"/>
            </w:r>
            <w:r w:rsidRPr="005B1F46">
              <w:rPr>
                <w:rFonts w:ascii="Times New Roman" w:hAnsi="Times New Roman"/>
                <w:i/>
              </w:rPr>
              <w:t>(</w:t>
            </w:r>
            <w:proofErr w:type="spellStart"/>
            <w:r w:rsidRPr="005B1F46">
              <w:rPr>
                <w:rFonts w:ascii="Times New Roman" w:hAnsi="Times New Roman"/>
                <w:i/>
              </w:rPr>
              <w:t>dd.mm.yyyy</w:t>
            </w:r>
            <w:proofErr w:type="spellEnd"/>
            <w:r w:rsidRPr="005B1F46">
              <w:rPr>
                <w:rFonts w:ascii="Times New Roman" w:hAnsi="Times New Roman"/>
                <w:i/>
              </w:rPr>
              <w:t>)</w:t>
            </w:r>
          </w:p>
        </w:tc>
        <w:tc>
          <w:tcPr>
            <w:tcW w:w="1984" w:type="dxa"/>
            <w:tcBorders>
              <w:top w:val="nil"/>
              <w:left w:val="nil"/>
              <w:bottom w:val="nil"/>
              <w:right w:val="single" w:sz="4" w:space="0" w:color="auto"/>
            </w:tcBorders>
            <w:shd w:val="clear" w:color="auto" w:fill="auto"/>
            <w:vAlign w:val="center"/>
          </w:tcPr>
          <w:p w:rsidR="000134CC" w:rsidRPr="00F75023" w:rsidRDefault="006E34FE" w:rsidP="00954264">
            <w:pPr>
              <w:pStyle w:val="Corpsdetexte"/>
              <w:rPr>
                <w:rFonts w:ascii="Times New Roman" w:hAnsi="Times New Roman"/>
              </w:rPr>
            </w:pPr>
            <w:r>
              <w:rPr>
                <w:rFonts w:ascii="Times New Roman" w:hAnsi="Times New Roman"/>
              </w:rPr>
              <w:t>09/12/2013</w:t>
            </w:r>
          </w:p>
        </w:tc>
      </w:tr>
      <w:tr w:rsidR="000134CC" w:rsidRPr="00F75023" w:rsidTr="00954264">
        <w:trPr>
          <w:trHeight w:val="350"/>
        </w:trPr>
        <w:tc>
          <w:tcPr>
            <w:tcW w:w="2970" w:type="dxa"/>
            <w:tcBorders>
              <w:top w:val="nil"/>
              <w:left w:val="single" w:sz="4" w:space="0" w:color="auto"/>
              <w:bottom w:val="single" w:sz="4" w:space="0" w:color="auto"/>
              <w:right w:val="nil"/>
            </w:tcBorders>
            <w:shd w:val="clear" w:color="auto" w:fill="auto"/>
            <w:vAlign w:val="center"/>
          </w:tcPr>
          <w:p w:rsidR="000134CC" w:rsidRPr="00F75023" w:rsidRDefault="000134CC" w:rsidP="00954264">
            <w:pPr>
              <w:pStyle w:val="H2"/>
              <w:rPr>
                <w:rFonts w:cs="Times New Roman"/>
              </w:rPr>
            </w:pPr>
            <w:r w:rsidRPr="00F75023">
              <w:rPr>
                <w:rFonts w:cs="Times New Roman"/>
              </w:rPr>
              <w:t>TOTAL:</w:t>
            </w:r>
            <w:r w:rsidR="00614E93">
              <w:rPr>
                <w:rFonts w:cs="Times New Roman"/>
              </w:rPr>
              <w:t xml:space="preserve"> 531,347 US$</w:t>
            </w:r>
          </w:p>
        </w:tc>
        <w:tc>
          <w:tcPr>
            <w:tcW w:w="2172" w:type="dxa"/>
            <w:tcBorders>
              <w:top w:val="nil"/>
              <w:left w:val="nil"/>
              <w:bottom w:val="single" w:sz="4" w:space="0" w:color="auto"/>
              <w:right w:val="single" w:sz="4" w:space="0" w:color="auto"/>
            </w:tcBorders>
            <w:shd w:val="clear" w:color="auto" w:fill="auto"/>
            <w:vAlign w:val="center"/>
          </w:tcPr>
          <w:p w:rsidR="000134CC" w:rsidRPr="00833157" w:rsidRDefault="000134CC" w:rsidP="00954264">
            <w:pPr>
              <w:pStyle w:val="Corpsdetexte"/>
              <w:rPr>
                <w:rFonts w:ascii="Times New Roman" w:hAnsi="Times New Roman"/>
                <w:color w:val="000000"/>
              </w:rPr>
            </w:pPr>
          </w:p>
        </w:tc>
        <w:tc>
          <w:tcPr>
            <w:tcW w:w="258" w:type="dxa"/>
            <w:tcBorders>
              <w:top w:val="nil"/>
              <w:left w:val="single" w:sz="4" w:space="0" w:color="auto"/>
              <w:bottom w:val="nil"/>
              <w:right w:val="single" w:sz="4" w:space="0" w:color="auto"/>
            </w:tcBorders>
            <w:shd w:val="clear" w:color="auto" w:fill="auto"/>
            <w:vAlign w:val="center"/>
          </w:tcPr>
          <w:p w:rsidR="000134CC" w:rsidRPr="00F75023" w:rsidRDefault="000134CC" w:rsidP="00954264">
            <w:pPr>
              <w:pStyle w:val="Corpsdetexte"/>
              <w:rPr>
                <w:rFonts w:ascii="Times New Roman" w:hAnsi="Times New Roman"/>
              </w:rPr>
            </w:pPr>
          </w:p>
        </w:tc>
        <w:tc>
          <w:tcPr>
            <w:tcW w:w="3002" w:type="dxa"/>
            <w:tcBorders>
              <w:top w:val="nil"/>
              <w:left w:val="single" w:sz="4" w:space="0" w:color="auto"/>
              <w:bottom w:val="single" w:sz="4" w:space="0" w:color="auto"/>
              <w:right w:val="nil"/>
            </w:tcBorders>
            <w:shd w:val="clear" w:color="auto" w:fill="auto"/>
            <w:vAlign w:val="center"/>
          </w:tcPr>
          <w:p w:rsidR="000134CC" w:rsidRPr="00833157" w:rsidRDefault="000134CC" w:rsidP="00954264">
            <w:pPr>
              <w:pStyle w:val="Corpsdetexte"/>
              <w:rPr>
                <w:rFonts w:ascii="Times New Roman" w:hAnsi="Times New Roman"/>
                <w:color w:val="000000"/>
              </w:rPr>
            </w:pPr>
          </w:p>
        </w:tc>
        <w:tc>
          <w:tcPr>
            <w:tcW w:w="1984" w:type="dxa"/>
            <w:tcBorders>
              <w:top w:val="nil"/>
              <w:left w:val="nil"/>
              <w:bottom w:val="single" w:sz="4" w:space="0" w:color="auto"/>
              <w:right w:val="single" w:sz="4" w:space="0" w:color="auto"/>
            </w:tcBorders>
            <w:shd w:val="clear" w:color="auto" w:fill="auto"/>
            <w:vAlign w:val="center"/>
          </w:tcPr>
          <w:p w:rsidR="000134CC" w:rsidRPr="00F75023" w:rsidRDefault="000134CC" w:rsidP="00954264">
            <w:pPr>
              <w:pStyle w:val="Corpsdetexte"/>
              <w:rPr>
                <w:rFonts w:ascii="Times New Roman" w:hAnsi="Times New Roman"/>
              </w:rPr>
            </w:pPr>
          </w:p>
        </w:tc>
      </w:tr>
    </w:tbl>
    <w:p w:rsidR="00F80443" w:rsidRPr="00954264" w:rsidRDefault="00F80443" w:rsidP="00AB0274">
      <w:pPr>
        <w:jc w:val="center"/>
        <w:rPr>
          <w:b/>
          <w:bCs/>
          <w:caps/>
          <w:sz w:val="20"/>
        </w:rPr>
      </w:pPr>
    </w:p>
    <w:tbl>
      <w:tblPr>
        <w:tblW w:w="10386" w:type="dxa"/>
        <w:tblInd w:w="-72" w:type="dxa"/>
        <w:tblLayout w:type="fixed"/>
        <w:tblLook w:val="01E0"/>
      </w:tblPr>
      <w:tblGrid>
        <w:gridCol w:w="5142"/>
        <w:gridCol w:w="258"/>
        <w:gridCol w:w="4986"/>
      </w:tblGrid>
      <w:tr w:rsidR="000134CC" w:rsidRPr="00947685" w:rsidTr="00954264">
        <w:trPr>
          <w:trHeight w:val="206"/>
        </w:trPr>
        <w:tc>
          <w:tcPr>
            <w:tcW w:w="5142" w:type="dxa"/>
            <w:tcBorders>
              <w:top w:val="single" w:sz="4" w:space="0" w:color="auto"/>
              <w:left w:val="single" w:sz="4" w:space="0" w:color="auto"/>
              <w:right w:val="single" w:sz="4" w:space="0" w:color="auto"/>
            </w:tcBorders>
            <w:shd w:val="clear" w:color="auto" w:fill="F3F3F3"/>
          </w:tcPr>
          <w:p w:rsidR="000134CC" w:rsidRPr="00947685" w:rsidRDefault="000134CC" w:rsidP="00954264">
            <w:pPr>
              <w:pStyle w:val="H1"/>
              <w:ind w:right="-120" w:hanging="70"/>
              <w:jc w:val="center"/>
              <w:rPr>
                <w:rFonts w:cs="Times New Roman"/>
              </w:rPr>
            </w:pPr>
            <w:r>
              <w:rPr>
                <w:rFonts w:cs="Times New Roman"/>
              </w:rPr>
              <w:t>Programme</w:t>
            </w:r>
            <w:r w:rsidR="00EE0977">
              <w:rPr>
                <w:rFonts w:cs="Times New Roman"/>
              </w:rPr>
              <w:t xml:space="preserve"> Assessment/</w:t>
            </w:r>
            <w:r w:rsidR="0097453F">
              <w:rPr>
                <w:rFonts w:cs="Times New Roman"/>
              </w:rPr>
              <w:t>Review/</w:t>
            </w:r>
            <w:r w:rsidR="00EE0977">
              <w:rPr>
                <w:rFonts w:cs="Times New Roman"/>
              </w:rPr>
              <w:t>Mid-Term</w:t>
            </w:r>
            <w:r>
              <w:rPr>
                <w:rFonts w:cs="Times New Roman"/>
              </w:rPr>
              <w:t xml:space="preserve"> </w:t>
            </w:r>
            <w:proofErr w:type="spellStart"/>
            <w:r>
              <w:rPr>
                <w:rFonts w:cs="Times New Roman"/>
              </w:rPr>
              <w:t>Eval</w:t>
            </w:r>
            <w:proofErr w:type="spellEnd"/>
            <w:r w:rsidR="00954264">
              <w:rPr>
                <w:rFonts w:cs="Times New Roman"/>
              </w:rPr>
              <w:t>.</w:t>
            </w:r>
          </w:p>
        </w:tc>
        <w:tc>
          <w:tcPr>
            <w:tcW w:w="258" w:type="dxa"/>
            <w:vMerge w:val="restart"/>
            <w:tcBorders>
              <w:left w:val="single" w:sz="4" w:space="0" w:color="auto"/>
              <w:right w:val="single" w:sz="4" w:space="0" w:color="auto"/>
            </w:tcBorders>
          </w:tcPr>
          <w:p w:rsidR="000134CC" w:rsidRPr="00947685" w:rsidRDefault="000134CC" w:rsidP="000134CC"/>
        </w:tc>
        <w:tc>
          <w:tcPr>
            <w:tcW w:w="4986" w:type="dxa"/>
            <w:tcBorders>
              <w:top w:val="single" w:sz="4" w:space="0" w:color="auto"/>
              <w:left w:val="single" w:sz="4" w:space="0" w:color="auto"/>
              <w:right w:val="single" w:sz="4" w:space="0" w:color="auto"/>
            </w:tcBorders>
            <w:shd w:val="clear" w:color="auto" w:fill="F3F3F3"/>
          </w:tcPr>
          <w:p w:rsidR="000134CC" w:rsidRPr="0026644C" w:rsidRDefault="0097453F" w:rsidP="000134CC">
            <w:pPr>
              <w:pStyle w:val="H1"/>
              <w:jc w:val="center"/>
              <w:rPr>
                <w:rFonts w:cs="Times New Roman"/>
              </w:rPr>
            </w:pPr>
            <w:r>
              <w:rPr>
                <w:bCs w:val="0"/>
              </w:rPr>
              <w:t xml:space="preserve">Report </w:t>
            </w:r>
            <w:r w:rsidR="000134CC" w:rsidRPr="0026644C">
              <w:rPr>
                <w:bCs w:val="0"/>
              </w:rPr>
              <w:t>Submitted By</w:t>
            </w:r>
          </w:p>
        </w:tc>
      </w:tr>
      <w:tr w:rsidR="000134CC" w:rsidRPr="00947685" w:rsidTr="00954264">
        <w:trPr>
          <w:trHeight w:val="285"/>
        </w:trPr>
        <w:tc>
          <w:tcPr>
            <w:tcW w:w="5142" w:type="dxa"/>
            <w:tcBorders>
              <w:left w:val="single" w:sz="4" w:space="0" w:color="auto"/>
              <w:bottom w:val="single" w:sz="4" w:space="0" w:color="auto"/>
              <w:right w:val="single" w:sz="4" w:space="0" w:color="auto"/>
            </w:tcBorders>
          </w:tcPr>
          <w:p w:rsidR="00F316CE" w:rsidRPr="00066978" w:rsidRDefault="00EE0977" w:rsidP="000134CC">
            <w:pPr>
              <w:pStyle w:val="Corpsdetexte"/>
              <w:rPr>
                <w:rFonts w:ascii="Times New Roman" w:hAnsi="Times New Roman" w:cs="Times New Roman"/>
                <w:bCs/>
                <w:i/>
                <w:iCs/>
                <w:snapToGrid w:val="0"/>
                <w:sz w:val="18"/>
                <w:szCs w:val="18"/>
                <w:lang w:val="en-GB"/>
              </w:rPr>
            </w:pPr>
            <w:r>
              <w:rPr>
                <w:rFonts w:ascii="Times New Roman" w:hAnsi="Times New Roman"/>
              </w:rPr>
              <w:t>Assessment</w:t>
            </w:r>
            <w:r w:rsidR="0097453F">
              <w:rPr>
                <w:rFonts w:ascii="Times New Roman" w:hAnsi="Times New Roman"/>
              </w:rPr>
              <w:t>/Review</w:t>
            </w:r>
            <w:r w:rsidR="000134CC">
              <w:rPr>
                <w:rFonts w:ascii="Times New Roman" w:hAnsi="Times New Roman"/>
              </w:rPr>
              <w:t xml:space="preserve">  </w:t>
            </w:r>
            <w:r w:rsidR="00066978">
              <w:rPr>
                <w:rFonts w:ascii="Times New Roman" w:hAnsi="Times New Roman"/>
              </w:rPr>
              <w:t xml:space="preserve">- </w:t>
            </w:r>
            <w:r w:rsidR="0053545E">
              <w:rPr>
                <w:rFonts w:ascii="Times New Roman" w:hAnsi="Times New Roman"/>
              </w:rPr>
              <w:t xml:space="preserve">if applicable </w:t>
            </w:r>
            <w:r w:rsidR="00066978" w:rsidRPr="00066978">
              <w:rPr>
                <w:rFonts w:ascii="Times New Roman" w:hAnsi="Times New Roman" w:cs="Times New Roman"/>
                <w:bCs/>
                <w:i/>
                <w:iCs/>
                <w:snapToGrid w:val="0"/>
                <w:sz w:val="18"/>
                <w:szCs w:val="18"/>
                <w:lang w:val="en-GB"/>
              </w:rPr>
              <w:t>please attach</w:t>
            </w:r>
          </w:p>
          <w:p w:rsidR="004D1571" w:rsidRDefault="00EB21BD" w:rsidP="004D1571">
            <w:pPr>
              <w:pStyle w:val="Corpsdetexte"/>
              <w:rPr>
                <w:rFonts w:ascii="Times New Roman" w:hAnsi="Times New Roman"/>
              </w:rPr>
            </w:pPr>
            <w:r w:rsidRPr="00EB21BD">
              <w:rPr>
                <w:rFonts w:ascii="Times New Roman" w:hAnsi="Times New Roman"/>
                <w:i/>
                <w:noProof/>
              </w:rPr>
              <w:pict>
                <v:rect id="_x0000_s1026" style="position:absolute;margin-left:41.3pt;margin-top:1.35pt;width:7.15pt;height:7.15pt;z-index:251655680"/>
              </w:pict>
            </w:r>
            <w:r w:rsidRPr="00EB21BD">
              <w:rPr>
                <w:rFonts w:ascii="Times New Roman" w:hAnsi="Times New Roman"/>
                <w:i/>
                <w:noProof/>
              </w:rPr>
              <w:pict>
                <v:rect id="_x0000_s1029" style="position:absolute;margin-left:-.7pt;margin-top:1.35pt;width:7.15pt;height:7.15pt;z-index:251658752"/>
              </w:pict>
            </w:r>
            <w:r w:rsidR="000134CC">
              <w:rPr>
                <w:rFonts w:ascii="Times New Roman" w:hAnsi="Times New Roman"/>
              </w:rPr>
              <w:t xml:space="preserve">     Yes          No    Date: </w:t>
            </w:r>
            <w:proofErr w:type="spellStart"/>
            <w:r w:rsidR="0097453F" w:rsidRPr="005B1F46">
              <w:rPr>
                <w:rFonts w:ascii="Times New Roman" w:hAnsi="Times New Roman"/>
                <w:i/>
              </w:rPr>
              <w:t>dd.mm.yyyy</w:t>
            </w:r>
            <w:proofErr w:type="spellEnd"/>
          </w:p>
          <w:p w:rsidR="000134CC" w:rsidRPr="004D1571" w:rsidRDefault="00066978" w:rsidP="004D1571">
            <w:pPr>
              <w:pStyle w:val="Corpsdetexte"/>
              <w:rPr>
                <w:rFonts w:ascii="Times New Roman" w:hAnsi="Times New Roman"/>
              </w:rPr>
            </w:pPr>
            <w:r>
              <w:rPr>
                <w:rFonts w:ascii="Times New Roman" w:hAnsi="Times New Roman"/>
              </w:rPr>
              <w:t>Mid-</w:t>
            </w:r>
            <w:r w:rsidR="0097453F">
              <w:rPr>
                <w:rFonts w:ascii="Times New Roman" w:hAnsi="Times New Roman"/>
              </w:rPr>
              <w:t xml:space="preserve">Term </w:t>
            </w:r>
            <w:r w:rsidR="000134CC" w:rsidRPr="00084444">
              <w:rPr>
                <w:rFonts w:ascii="Times New Roman" w:hAnsi="Times New Roman"/>
              </w:rPr>
              <w:t xml:space="preserve">Evaluation Report </w:t>
            </w:r>
            <w:r w:rsidRPr="00066978">
              <w:rPr>
                <w:rFonts w:ascii="Times New Roman" w:hAnsi="Times New Roman" w:cs="Times New Roman"/>
                <w:bCs/>
                <w:i/>
                <w:iCs/>
                <w:snapToGrid w:val="0"/>
                <w:sz w:val="18"/>
                <w:szCs w:val="18"/>
                <w:lang w:val="en-GB"/>
              </w:rPr>
              <w:t xml:space="preserve">– </w:t>
            </w:r>
            <w:r w:rsidR="0053545E">
              <w:rPr>
                <w:rFonts w:ascii="Times New Roman" w:hAnsi="Times New Roman" w:cs="Times New Roman"/>
                <w:bCs/>
                <w:i/>
                <w:iCs/>
                <w:snapToGrid w:val="0"/>
                <w:sz w:val="18"/>
                <w:szCs w:val="18"/>
                <w:lang w:val="en-GB"/>
              </w:rPr>
              <w:t xml:space="preserve">if applicable </w:t>
            </w:r>
            <w:r w:rsidRPr="00066978">
              <w:rPr>
                <w:rFonts w:ascii="Times New Roman" w:hAnsi="Times New Roman" w:cs="Times New Roman"/>
                <w:bCs/>
                <w:i/>
                <w:iCs/>
                <w:snapToGrid w:val="0"/>
                <w:sz w:val="18"/>
                <w:szCs w:val="18"/>
                <w:lang w:val="en-GB"/>
              </w:rPr>
              <w:t>please a</w:t>
            </w:r>
            <w:r w:rsidR="000134CC" w:rsidRPr="00066978">
              <w:rPr>
                <w:rFonts w:ascii="Times New Roman" w:hAnsi="Times New Roman" w:cs="Times New Roman"/>
                <w:bCs/>
                <w:i/>
                <w:iCs/>
                <w:snapToGrid w:val="0"/>
                <w:sz w:val="18"/>
                <w:szCs w:val="18"/>
                <w:lang w:val="en-GB"/>
              </w:rPr>
              <w:t>ttach</w:t>
            </w:r>
            <w:r w:rsidR="000134CC">
              <w:rPr>
                <w:rFonts w:ascii="Times New Roman" w:hAnsi="Times New Roman"/>
                <w:b/>
              </w:rPr>
              <w:t xml:space="preserve">          </w:t>
            </w:r>
          </w:p>
          <w:p w:rsidR="000134CC" w:rsidRPr="003507AD" w:rsidRDefault="00EB21BD" w:rsidP="000134CC">
            <w:pPr>
              <w:pStyle w:val="Corpsdetexte"/>
              <w:rPr>
                <w:rFonts w:ascii="Times New Roman" w:hAnsi="Times New Roman"/>
              </w:rPr>
            </w:pPr>
            <w:r w:rsidRPr="00EB21BD">
              <w:rPr>
                <w:rFonts w:ascii="Times New Roman" w:hAnsi="Times New Roman"/>
                <w:i/>
                <w:noProof/>
              </w:rPr>
              <w:pict>
                <v:rect id="_x0000_s1028" style="position:absolute;margin-left:40.9pt;margin-top:1.6pt;width:7.15pt;height:7.15pt;z-index:251657728"/>
              </w:pict>
            </w:r>
            <w:r w:rsidRPr="00EB21BD">
              <w:rPr>
                <w:rFonts w:ascii="Times New Roman" w:hAnsi="Times New Roman"/>
                <w:i/>
                <w:noProof/>
              </w:rPr>
              <w:pict>
                <v:rect id="_x0000_s1027" style="position:absolute;margin-left:-.7pt;margin-top:1.65pt;width:7.15pt;height:7.15pt;z-index:251656704"/>
              </w:pict>
            </w:r>
            <w:r w:rsidR="000134CC">
              <w:rPr>
                <w:rFonts w:ascii="Times New Roman" w:hAnsi="Times New Roman"/>
              </w:rPr>
              <w:t xml:space="preserve">      </w:t>
            </w:r>
            <w:r w:rsidR="000134CC" w:rsidRPr="002A0C41">
              <w:rPr>
                <w:rFonts w:ascii="Times New Roman" w:hAnsi="Times New Roman"/>
              </w:rPr>
              <w:t>Yes</w:t>
            </w:r>
            <w:r w:rsidR="000134CC">
              <w:rPr>
                <w:rFonts w:ascii="Times New Roman" w:hAnsi="Times New Roman"/>
              </w:rPr>
              <w:t xml:space="preserve">          </w:t>
            </w:r>
            <w:r w:rsidR="000134CC" w:rsidRPr="002A0C41">
              <w:rPr>
                <w:rFonts w:ascii="Times New Roman" w:hAnsi="Times New Roman"/>
              </w:rPr>
              <w:t>No</w:t>
            </w:r>
            <w:r w:rsidR="00066978">
              <w:rPr>
                <w:rFonts w:ascii="Times New Roman" w:hAnsi="Times New Roman"/>
              </w:rPr>
              <w:t xml:space="preserve">    Date: </w:t>
            </w:r>
            <w:proofErr w:type="spellStart"/>
            <w:r w:rsidR="0097453F" w:rsidRPr="0043308F">
              <w:rPr>
                <w:rFonts w:ascii="Times New Roman" w:hAnsi="Times New Roman"/>
                <w:i/>
              </w:rPr>
              <w:t>dd.mm.yyyy</w:t>
            </w:r>
            <w:proofErr w:type="spellEnd"/>
          </w:p>
        </w:tc>
        <w:tc>
          <w:tcPr>
            <w:tcW w:w="258" w:type="dxa"/>
            <w:vMerge/>
            <w:tcBorders>
              <w:left w:val="single" w:sz="4" w:space="0" w:color="auto"/>
              <w:right w:val="single" w:sz="4" w:space="0" w:color="auto"/>
            </w:tcBorders>
          </w:tcPr>
          <w:p w:rsidR="000134CC" w:rsidRPr="00947685" w:rsidRDefault="000134CC" w:rsidP="000134CC">
            <w:pPr>
              <w:pStyle w:val="Corpsdetexte"/>
              <w:rPr>
                <w:rFonts w:ascii="Times New Roman" w:hAnsi="Times New Roman"/>
              </w:rPr>
            </w:pPr>
          </w:p>
        </w:tc>
        <w:tc>
          <w:tcPr>
            <w:tcW w:w="4986" w:type="dxa"/>
            <w:tcBorders>
              <w:left w:val="single" w:sz="4" w:space="0" w:color="auto"/>
              <w:bottom w:val="single" w:sz="4" w:space="0" w:color="auto"/>
              <w:right w:val="single" w:sz="4" w:space="0" w:color="auto"/>
            </w:tcBorders>
          </w:tcPr>
          <w:p w:rsidR="000134CC" w:rsidRPr="00FE66EE" w:rsidRDefault="000134CC" w:rsidP="000134CC">
            <w:pPr>
              <w:numPr>
                <w:ilvl w:val="0"/>
                <w:numId w:val="50"/>
              </w:numPr>
              <w:ind w:left="342"/>
              <w:rPr>
                <w:sz w:val="22"/>
                <w:lang w:val="en-GB"/>
              </w:rPr>
            </w:pPr>
            <w:r w:rsidRPr="00FE66EE">
              <w:rPr>
                <w:sz w:val="22"/>
                <w:lang w:val="en-GB"/>
              </w:rPr>
              <w:t>Name:</w:t>
            </w:r>
            <w:r w:rsidR="00614E93">
              <w:rPr>
                <w:sz w:val="22"/>
                <w:lang w:val="en-GB"/>
              </w:rPr>
              <w:t xml:space="preserve"> </w:t>
            </w:r>
            <w:proofErr w:type="spellStart"/>
            <w:r w:rsidR="00614E93">
              <w:rPr>
                <w:sz w:val="22"/>
                <w:lang w:val="en-GB"/>
              </w:rPr>
              <w:t>Raluca</w:t>
            </w:r>
            <w:proofErr w:type="spellEnd"/>
            <w:r w:rsidR="00614E93">
              <w:rPr>
                <w:sz w:val="22"/>
                <w:lang w:val="en-GB"/>
              </w:rPr>
              <w:t xml:space="preserve"> </w:t>
            </w:r>
            <w:proofErr w:type="spellStart"/>
            <w:r w:rsidR="00614E93">
              <w:rPr>
                <w:sz w:val="22"/>
                <w:lang w:val="en-GB"/>
              </w:rPr>
              <w:t>Eddon</w:t>
            </w:r>
            <w:proofErr w:type="spellEnd"/>
          </w:p>
          <w:p w:rsidR="000134CC" w:rsidRPr="00FE66EE" w:rsidRDefault="000134CC" w:rsidP="000134CC">
            <w:pPr>
              <w:numPr>
                <w:ilvl w:val="0"/>
                <w:numId w:val="50"/>
              </w:numPr>
              <w:ind w:left="342"/>
              <w:rPr>
                <w:sz w:val="22"/>
                <w:lang w:val="en-GB"/>
              </w:rPr>
            </w:pPr>
            <w:r w:rsidRPr="00FE66EE">
              <w:rPr>
                <w:sz w:val="22"/>
                <w:lang w:val="en-GB"/>
              </w:rPr>
              <w:t>Title:</w:t>
            </w:r>
            <w:r w:rsidR="00614E93">
              <w:rPr>
                <w:sz w:val="22"/>
                <w:lang w:val="en-GB"/>
              </w:rPr>
              <w:t xml:space="preserve"> </w:t>
            </w:r>
            <w:proofErr w:type="spellStart"/>
            <w:r w:rsidR="00614E93">
              <w:rPr>
                <w:sz w:val="22"/>
                <w:lang w:val="en-GB"/>
              </w:rPr>
              <w:t>Peacebuilding</w:t>
            </w:r>
            <w:proofErr w:type="spellEnd"/>
            <w:r w:rsidR="00614E93">
              <w:rPr>
                <w:sz w:val="22"/>
                <w:lang w:val="en-GB"/>
              </w:rPr>
              <w:t xml:space="preserve"> Officer</w:t>
            </w:r>
          </w:p>
          <w:p w:rsidR="000134CC" w:rsidRPr="00FE66EE" w:rsidRDefault="000134CC" w:rsidP="000134CC">
            <w:pPr>
              <w:numPr>
                <w:ilvl w:val="0"/>
                <w:numId w:val="50"/>
              </w:numPr>
              <w:ind w:left="342"/>
              <w:rPr>
                <w:sz w:val="22"/>
                <w:lang w:val="en-GB"/>
              </w:rPr>
            </w:pPr>
            <w:r>
              <w:rPr>
                <w:sz w:val="22"/>
                <w:lang w:val="en-GB"/>
              </w:rPr>
              <w:t>Participating Organization (Lead</w:t>
            </w:r>
            <w:r w:rsidRPr="00FE66EE">
              <w:rPr>
                <w:sz w:val="22"/>
                <w:lang w:val="en-GB"/>
              </w:rPr>
              <w:t>):</w:t>
            </w:r>
            <w:r w:rsidR="00614E93">
              <w:rPr>
                <w:sz w:val="22"/>
                <w:lang w:val="en-GB"/>
              </w:rPr>
              <w:t xml:space="preserve"> UNIOGBIS</w:t>
            </w:r>
          </w:p>
          <w:p w:rsidR="000134CC" w:rsidRPr="004D1571" w:rsidRDefault="00AC4360" w:rsidP="004D1571">
            <w:pPr>
              <w:pStyle w:val="Corpsdetexte"/>
              <w:numPr>
                <w:ilvl w:val="0"/>
                <w:numId w:val="50"/>
              </w:numPr>
              <w:spacing w:after="120"/>
              <w:ind w:left="342"/>
              <w:jc w:val="both"/>
              <w:rPr>
                <w:rFonts w:ascii="Times New Roman" w:hAnsi="Times New Roman"/>
                <w:b/>
                <w:bCs/>
                <w:snapToGrid w:val="0"/>
                <w:kern w:val="32"/>
                <w:sz w:val="24"/>
                <w:szCs w:val="32"/>
              </w:rPr>
            </w:pPr>
            <w:r>
              <w:rPr>
                <w:rFonts w:ascii="Times New Roman" w:hAnsi="Times New Roman"/>
              </w:rPr>
              <w:t>Email address</w:t>
            </w:r>
            <w:r w:rsidR="000134CC" w:rsidRPr="00FE66EE">
              <w:rPr>
                <w:rFonts w:ascii="Times New Roman" w:hAnsi="Times New Roman"/>
              </w:rPr>
              <w:t>:</w:t>
            </w:r>
            <w:r w:rsidR="00614E93">
              <w:rPr>
                <w:rFonts w:ascii="Times New Roman" w:hAnsi="Times New Roman"/>
              </w:rPr>
              <w:t xml:space="preserve"> eddon@un.org</w:t>
            </w:r>
          </w:p>
        </w:tc>
      </w:tr>
    </w:tbl>
    <w:p w:rsidR="00AB0274" w:rsidRDefault="000134CC" w:rsidP="00AB0274">
      <w:r>
        <w:rPr>
          <w:b/>
          <w:bCs/>
          <w:caps/>
        </w:rPr>
        <w:br w:type="page"/>
      </w:r>
    </w:p>
    <w:p w:rsidR="00AB0274" w:rsidRPr="00234CC4" w:rsidRDefault="00AB0274" w:rsidP="00954264">
      <w:pPr>
        <w:pStyle w:val="Titre1"/>
        <w:tabs>
          <w:tab w:val="left" w:pos="360"/>
        </w:tabs>
        <w:ind w:left="0"/>
        <w:jc w:val="center"/>
        <w:rPr>
          <w:rFonts w:ascii="Times New Roman" w:hAnsi="Times New Roman"/>
          <w:sz w:val="24"/>
          <w:szCs w:val="24"/>
          <w:u w:val="single"/>
        </w:rPr>
      </w:pPr>
      <w:bookmarkStart w:id="1" w:name="_Toc249364482"/>
      <w:r w:rsidRPr="00234CC4">
        <w:rPr>
          <w:rFonts w:ascii="Times New Roman" w:hAnsi="Times New Roman"/>
          <w:sz w:val="24"/>
          <w:szCs w:val="24"/>
          <w:u w:val="single"/>
        </w:rPr>
        <w:lastRenderedPageBreak/>
        <w:t>NARRATIVE REPORT FORMAT</w:t>
      </w:r>
      <w:bookmarkEnd w:id="1"/>
    </w:p>
    <w:p w:rsidR="00AB0274" w:rsidRDefault="00AB0274" w:rsidP="00AB0274">
      <w:pPr>
        <w:rPr>
          <w:sz w:val="16"/>
        </w:rPr>
      </w:pPr>
    </w:p>
    <w:p w:rsidR="00CE7BAE" w:rsidRDefault="00CE7BAE" w:rsidP="00AB0274">
      <w:pPr>
        <w:rPr>
          <w:sz w:val="16"/>
        </w:rPr>
      </w:pPr>
    </w:p>
    <w:p w:rsidR="00CE7BAE" w:rsidRDefault="00CE7BAE" w:rsidP="00CE7BAE">
      <w:pPr>
        <w:pStyle w:val="Titre1"/>
        <w:tabs>
          <w:tab w:val="left" w:pos="360"/>
        </w:tabs>
        <w:ind w:left="0"/>
        <w:jc w:val="left"/>
        <w:rPr>
          <w:rFonts w:ascii="Times New Roman" w:hAnsi="Times New Roman"/>
          <w:sz w:val="24"/>
          <w:szCs w:val="24"/>
        </w:rPr>
      </w:pPr>
      <w:r>
        <w:rPr>
          <w:rFonts w:ascii="Times New Roman" w:hAnsi="Times New Roman"/>
          <w:sz w:val="24"/>
          <w:szCs w:val="24"/>
        </w:rPr>
        <w:t xml:space="preserve">EXECUTIVE SUMMARY </w:t>
      </w:r>
    </w:p>
    <w:p w:rsidR="00C83D5A" w:rsidRDefault="00C83D5A" w:rsidP="00067895">
      <w:pPr>
        <w:jc w:val="both"/>
      </w:pPr>
    </w:p>
    <w:p w:rsidR="00162852" w:rsidRDefault="00067895" w:rsidP="00067895">
      <w:pPr>
        <w:jc w:val="both"/>
      </w:pPr>
      <w:r>
        <w:t xml:space="preserve">The political developments </w:t>
      </w:r>
      <w:r w:rsidR="00162852">
        <w:t xml:space="preserve">of </w:t>
      </w:r>
      <w:r>
        <w:t>2012 have posed an unprecedented set of challenges for the PBF, the PBF Secretariat</w:t>
      </w:r>
      <w:r w:rsidR="00C83D5A">
        <w:t>,</w:t>
      </w:r>
      <w:r>
        <w:t xml:space="preserve"> as well as for implementing partners on the ground. Following the coup of 12 April 2012, the PBF, along with other international partners, suspended funding for Guinea Bissau, with the exception of the Secretariat. </w:t>
      </w:r>
      <w:r w:rsidR="00162852">
        <w:t xml:space="preserve">On </w:t>
      </w:r>
      <w:r>
        <w:t xml:space="preserve">26 April, ASG Cheng-Hopkins informed the SRSG as co-Chair of the JSC that PBF </w:t>
      </w:r>
      <w:proofErr w:type="spellStart"/>
      <w:r>
        <w:t>programmes</w:t>
      </w:r>
      <w:proofErr w:type="spellEnd"/>
      <w:r>
        <w:t xml:space="preserve"> in support of the government were to be ceased immediately, while activities in support of civil society could continue alongside minimal project expenditures; this decision was reaffirmed on 6 August, which additionally requested the PBF Secretariat to provide bi-weekly political analyses that would help inform the work of the PBC and affect PBF programmatic decisions. </w:t>
      </w:r>
    </w:p>
    <w:p w:rsidR="00162852" w:rsidRDefault="00162852" w:rsidP="00067895">
      <w:pPr>
        <w:jc w:val="both"/>
      </w:pPr>
    </w:p>
    <w:p w:rsidR="00067895" w:rsidRDefault="00067895" w:rsidP="00067895">
      <w:pPr>
        <w:jc w:val="both"/>
      </w:pPr>
      <w:r>
        <w:t>As a result, the Secretariat saw its role and function fundamentally transformed and therefore its activity for much of 2012 focused mainly on three objectives:</w:t>
      </w:r>
    </w:p>
    <w:p w:rsidR="00067895" w:rsidRDefault="00067895" w:rsidP="00067895">
      <w:pPr>
        <w:jc w:val="both"/>
      </w:pPr>
    </w:p>
    <w:p w:rsidR="00067895" w:rsidRDefault="00067895" w:rsidP="00067895">
      <w:pPr>
        <w:pStyle w:val="Paragraphedeliste"/>
        <w:numPr>
          <w:ilvl w:val="0"/>
          <w:numId w:val="54"/>
        </w:numPr>
        <w:jc w:val="both"/>
      </w:pPr>
      <w:r>
        <w:t>Providing bi-weekly political analyses of the situation in GB, as requested by PBSO;</w:t>
      </w:r>
    </w:p>
    <w:p w:rsidR="00067895" w:rsidRDefault="00067895" w:rsidP="00067895">
      <w:pPr>
        <w:pStyle w:val="Paragraphedeliste"/>
        <w:numPr>
          <w:ilvl w:val="0"/>
          <w:numId w:val="54"/>
        </w:numPr>
        <w:jc w:val="both"/>
      </w:pPr>
      <w:r>
        <w:t>Exercising an oversight role (on behalf of the suspended JSC) and facilitating the reallocation of funding in select cases</w:t>
      </w:r>
      <w:r w:rsidR="00162852">
        <w:t xml:space="preserve"> (see FAO emergency distribution of seeds to vulnerable families)</w:t>
      </w:r>
      <w:r>
        <w:t>;</w:t>
      </w:r>
    </w:p>
    <w:p w:rsidR="00067895" w:rsidRDefault="00067895" w:rsidP="00067895">
      <w:pPr>
        <w:pStyle w:val="Paragraphedeliste"/>
        <w:numPr>
          <w:ilvl w:val="0"/>
          <w:numId w:val="54"/>
        </w:numPr>
        <w:jc w:val="both"/>
      </w:pPr>
      <w:r>
        <w:t>Leading an ongoing in-house review process of the PBF portfolio reflecting the rapidly evolving political situation, with the objective of preparing the rapid and effective repositioning of the PBF and the PBC if/when the freeze is lifted.</w:t>
      </w:r>
    </w:p>
    <w:p w:rsidR="00067895" w:rsidRDefault="00067895" w:rsidP="00067895">
      <w:pPr>
        <w:jc w:val="both"/>
      </w:pPr>
    </w:p>
    <w:p w:rsidR="00067895" w:rsidRPr="003B1DFF" w:rsidRDefault="00067895" w:rsidP="00067895">
      <w:pPr>
        <w:jc w:val="both"/>
      </w:pPr>
      <w:r>
        <w:t xml:space="preserve">It is expected that these activities will culminate in the development of a new Priority Plan, following, on the part of the government, the establishment of an inclusive government and the adoption of a roadmap for the re-establishment of constitutional order, and, on the UN side, the recommendations of the Technical Assistance Mission (TAM) currently on the ground (March 15-25) and a new Security Council Mandate for the UN presence in Guinea Bissau. </w:t>
      </w:r>
    </w:p>
    <w:p w:rsidR="00CE7BAE" w:rsidRDefault="00CE7BAE" w:rsidP="00AB0274">
      <w:pPr>
        <w:rPr>
          <w:sz w:val="16"/>
        </w:rPr>
      </w:pPr>
    </w:p>
    <w:p w:rsidR="00CE7BAE" w:rsidRPr="00954264" w:rsidRDefault="00CE7BAE" w:rsidP="00AB0274">
      <w:pPr>
        <w:rPr>
          <w:sz w:val="16"/>
        </w:rPr>
      </w:pPr>
    </w:p>
    <w:p w:rsidR="00AB0274" w:rsidRPr="00234CC4" w:rsidRDefault="00AB0274" w:rsidP="00AB0274">
      <w:pPr>
        <w:pStyle w:val="Titre1"/>
        <w:numPr>
          <w:ilvl w:val="0"/>
          <w:numId w:val="29"/>
        </w:numPr>
        <w:tabs>
          <w:tab w:val="clear" w:pos="1080"/>
          <w:tab w:val="left" w:pos="360"/>
        </w:tabs>
        <w:ind w:left="360" w:hanging="360"/>
        <w:jc w:val="left"/>
        <w:rPr>
          <w:rFonts w:ascii="Times New Roman" w:hAnsi="Times New Roman"/>
          <w:sz w:val="24"/>
          <w:szCs w:val="24"/>
        </w:rPr>
      </w:pPr>
      <w:bookmarkStart w:id="2" w:name="_Toc249364483"/>
      <w:r w:rsidRPr="00234CC4">
        <w:rPr>
          <w:rFonts w:ascii="Times New Roman" w:hAnsi="Times New Roman"/>
          <w:sz w:val="24"/>
          <w:szCs w:val="24"/>
        </w:rPr>
        <w:t>Purpose</w:t>
      </w:r>
      <w:bookmarkEnd w:id="2"/>
    </w:p>
    <w:p w:rsidR="00067895" w:rsidRDefault="00067895" w:rsidP="00067895">
      <w:pPr>
        <w:pStyle w:val="Corpsdetexte"/>
        <w:jc w:val="both"/>
        <w:rPr>
          <w:rFonts w:ascii="Times New Roman" w:hAnsi="Times New Roman"/>
          <w:sz w:val="24"/>
        </w:rPr>
      </w:pPr>
    </w:p>
    <w:p w:rsidR="00067895" w:rsidRDefault="00067895" w:rsidP="00067895">
      <w:pPr>
        <w:pStyle w:val="Corpsdetexte"/>
        <w:jc w:val="both"/>
        <w:rPr>
          <w:rFonts w:ascii="Times New Roman" w:hAnsi="Times New Roman"/>
          <w:sz w:val="24"/>
        </w:rPr>
      </w:pPr>
      <w:r>
        <w:rPr>
          <w:rFonts w:ascii="Times New Roman" w:hAnsi="Times New Roman"/>
          <w:sz w:val="24"/>
        </w:rPr>
        <w:t>The main expected outcome for the PBF Secretariat as stated in the Priority Plan has been:</w:t>
      </w:r>
    </w:p>
    <w:p w:rsidR="00067895" w:rsidRDefault="00067895" w:rsidP="00067895">
      <w:pPr>
        <w:pStyle w:val="Corpsdetexte"/>
        <w:jc w:val="both"/>
        <w:rPr>
          <w:rFonts w:ascii="Times New Roman" w:hAnsi="Times New Roman"/>
          <w:sz w:val="24"/>
        </w:rPr>
      </w:pPr>
    </w:p>
    <w:p w:rsidR="00067895" w:rsidRPr="00067895" w:rsidRDefault="00067895" w:rsidP="00067895">
      <w:pPr>
        <w:pStyle w:val="Corpsdetexte"/>
        <w:ind w:left="720"/>
        <w:jc w:val="both"/>
        <w:rPr>
          <w:rFonts w:ascii="Times New Roman" w:hAnsi="Times New Roman"/>
          <w:i/>
          <w:sz w:val="24"/>
        </w:rPr>
      </w:pPr>
      <w:r w:rsidRPr="00067895">
        <w:rPr>
          <w:rFonts w:ascii="Times New Roman" w:hAnsi="Times New Roman"/>
          <w:i/>
          <w:sz w:val="24"/>
        </w:rPr>
        <w:t>PBF funds managed transparently, strategically, cost-effectively and catalytically maximizing PB opportunities.</w:t>
      </w:r>
    </w:p>
    <w:p w:rsidR="00067895" w:rsidRDefault="00067895" w:rsidP="00067895">
      <w:pPr>
        <w:pStyle w:val="Corpsdetexte"/>
        <w:jc w:val="both"/>
        <w:rPr>
          <w:rFonts w:ascii="Times New Roman" w:hAnsi="Times New Roman"/>
          <w:sz w:val="24"/>
        </w:rPr>
      </w:pPr>
    </w:p>
    <w:p w:rsidR="00067895" w:rsidRDefault="00067895" w:rsidP="00067895">
      <w:pPr>
        <w:pStyle w:val="Corpsdetexte"/>
        <w:jc w:val="both"/>
        <w:rPr>
          <w:rFonts w:ascii="Times New Roman" w:hAnsi="Times New Roman"/>
          <w:sz w:val="24"/>
        </w:rPr>
      </w:pPr>
      <w:r>
        <w:rPr>
          <w:rFonts w:ascii="Times New Roman" w:hAnsi="Times New Roman"/>
          <w:sz w:val="24"/>
        </w:rPr>
        <w:t xml:space="preserve">In the aftermath of the 12 April coup, the PBF along with other national partners suspended funding on the basis that the ‘de facto’ authorities lacked a demonstrable commitment to </w:t>
      </w:r>
      <w:proofErr w:type="spellStart"/>
      <w:r>
        <w:rPr>
          <w:rFonts w:ascii="Times New Roman" w:hAnsi="Times New Roman"/>
          <w:sz w:val="24"/>
        </w:rPr>
        <w:t>peacebuilding</w:t>
      </w:r>
      <w:proofErr w:type="spellEnd"/>
      <w:r>
        <w:rPr>
          <w:rFonts w:ascii="Times New Roman" w:hAnsi="Times New Roman"/>
          <w:sz w:val="24"/>
        </w:rPr>
        <w:t xml:space="preserve">. A key objective of the Secretariat throughout 2012 has been to ensure transparency and continuous oversight of existing programs during the suspension (in particular, to avoid the temptation of ‘nibbling away’ at the PBF </w:t>
      </w:r>
      <w:r w:rsidR="00162852">
        <w:rPr>
          <w:rFonts w:ascii="Times New Roman" w:hAnsi="Times New Roman"/>
          <w:sz w:val="24"/>
        </w:rPr>
        <w:t xml:space="preserve">in </w:t>
      </w:r>
      <w:r>
        <w:rPr>
          <w:rFonts w:ascii="Times New Roman" w:hAnsi="Times New Roman"/>
          <w:sz w:val="24"/>
        </w:rPr>
        <w:t xml:space="preserve">absence of, and dire need for, </w:t>
      </w:r>
      <w:r w:rsidR="00162852">
        <w:rPr>
          <w:rFonts w:ascii="Times New Roman" w:hAnsi="Times New Roman"/>
          <w:sz w:val="24"/>
        </w:rPr>
        <w:t>alternative sources of funding for implementing partners</w:t>
      </w:r>
      <w:r>
        <w:rPr>
          <w:rFonts w:ascii="Times New Roman" w:hAnsi="Times New Roman"/>
          <w:sz w:val="24"/>
        </w:rPr>
        <w:t>).</w:t>
      </w:r>
    </w:p>
    <w:p w:rsidR="00067895" w:rsidRPr="00DF4C99" w:rsidRDefault="00067895" w:rsidP="00067895">
      <w:pPr>
        <w:pStyle w:val="Corpsdetexte"/>
        <w:jc w:val="both"/>
        <w:rPr>
          <w:rFonts w:ascii="Times New Roman" w:hAnsi="Times New Roman"/>
          <w:b/>
          <w:sz w:val="24"/>
        </w:rPr>
      </w:pPr>
    </w:p>
    <w:p w:rsidR="00DE6E89" w:rsidRPr="00954264" w:rsidRDefault="00DE6E89" w:rsidP="00DE6E89">
      <w:pPr>
        <w:pStyle w:val="Corpsdetexte"/>
        <w:ind w:left="720"/>
        <w:jc w:val="both"/>
        <w:rPr>
          <w:rFonts w:ascii="Times New Roman" w:hAnsi="Times New Roman"/>
          <w:sz w:val="16"/>
        </w:rPr>
      </w:pPr>
    </w:p>
    <w:p w:rsidR="00AB0274" w:rsidRPr="007C14A5" w:rsidRDefault="00AB0274" w:rsidP="00AB0274">
      <w:pPr>
        <w:pStyle w:val="Titre1"/>
        <w:numPr>
          <w:ilvl w:val="0"/>
          <w:numId w:val="29"/>
        </w:numPr>
        <w:tabs>
          <w:tab w:val="clear" w:pos="1080"/>
          <w:tab w:val="left" w:pos="360"/>
        </w:tabs>
        <w:ind w:left="360" w:hanging="360"/>
        <w:jc w:val="left"/>
        <w:rPr>
          <w:rFonts w:ascii="Times New Roman" w:hAnsi="Times New Roman"/>
          <w:sz w:val="24"/>
          <w:szCs w:val="24"/>
        </w:rPr>
      </w:pPr>
      <w:bookmarkStart w:id="3" w:name="_Toc249364486"/>
      <w:r w:rsidRPr="007C14A5">
        <w:rPr>
          <w:rFonts w:ascii="Times New Roman" w:hAnsi="Times New Roman"/>
          <w:sz w:val="24"/>
          <w:szCs w:val="24"/>
        </w:rPr>
        <w:t>Results</w:t>
      </w:r>
      <w:bookmarkEnd w:id="3"/>
      <w:r w:rsidRPr="007C14A5">
        <w:rPr>
          <w:rFonts w:ascii="Times New Roman" w:hAnsi="Times New Roman"/>
          <w:sz w:val="24"/>
          <w:szCs w:val="24"/>
        </w:rPr>
        <w:t xml:space="preserve"> </w:t>
      </w:r>
    </w:p>
    <w:p w:rsidR="00DD2243" w:rsidRDefault="00DD2243" w:rsidP="00DF4C99"/>
    <w:p w:rsidR="002430EA" w:rsidRDefault="00A9168B" w:rsidP="00DF4C99">
      <w:r>
        <w:t>The political developments of 2012 have forced the PBF Secretariat to rethink its role from supporting the JSC to ensuring the transparent and accountable management of suspended PBF programs, the timely provision of information to PBSO (and other UN bodies, notably the Security Council and the PBC), and the development of proposals for the strategic repositioning of the PBF in GB if/when the freeze is lifted.</w:t>
      </w:r>
    </w:p>
    <w:p w:rsidR="002430EA" w:rsidRPr="00A9168B" w:rsidRDefault="00162852" w:rsidP="00DF4C99">
      <w:pPr>
        <w:rPr>
          <w:b/>
        </w:rPr>
      </w:pPr>
      <w:r>
        <w:rPr>
          <w:b/>
        </w:rPr>
        <w:lastRenderedPageBreak/>
        <w:t>A key (unanticipated) result has been a</w:t>
      </w:r>
      <w:r w:rsidR="00A9168B" w:rsidRPr="00A9168B">
        <w:rPr>
          <w:b/>
        </w:rPr>
        <w:t xml:space="preserve"> PBF portfolio functional and strategically repositioned for re-engagement.</w:t>
      </w:r>
    </w:p>
    <w:p w:rsidR="00A9168B" w:rsidRDefault="00A9168B" w:rsidP="00DF4C99"/>
    <w:p w:rsidR="00DD2243" w:rsidRPr="007C14A5" w:rsidRDefault="00DD2243" w:rsidP="00DF4C99">
      <w:pPr>
        <w:numPr>
          <w:ilvl w:val="0"/>
          <w:numId w:val="52"/>
        </w:numPr>
        <w:rPr>
          <w:b/>
        </w:rPr>
      </w:pPr>
      <w:r w:rsidRPr="007C14A5">
        <w:rPr>
          <w:b/>
        </w:rPr>
        <w:t>Narrative reporting on results:</w:t>
      </w:r>
    </w:p>
    <w:p w:rsidR="0007719A" w:rsidRDefault="0007719A" w:rsidP="0007719A">
      <w:pPr>
        <w:pStyle w:val="Corpsdetexte"/>
        <w:ind w:left="360"/>
        <w:jc w:val="both"/>
        <w:rPr>
          <w:rFonts w:ascii="Times New Roman" w:hAnsi="Times New Roman"/>
          <w:sz w:val="24"/>
        </w:rPr>
      </w:pPr>
    </w:p>
    <w:p w:rsidR="00572260" w:rsidRPr="00B67373" w:rsidRDefault="00572260" w:rsidP="00572260">
      <w:pPr>
        <w:autoSpaceDE w:val="0"/>
        <w:autoSpaceDN w:val="0"/>
        <w:adjustRightInd w:val="0"/>
        <w:rPr>
          <w:i/>
        </w:rPr>
      </w:pPr>
      <w:r w:rsidRPr="00B67373">
        <w:rPr>
          <w:i/>
        </w:rPr>
        <w:t>OUTCOME: PBF funds managed transparently, strategically, cost-effectively and catalytically maximizing PB opportunities.</w:t>
      </w:r>
    </w:p>
    <w:p w:rsidR="00572260" w:rsidRPr="00B67373" w:rsidRDefault="00572260" w:rsidP="00572260">
      <w:pPr>
        <w:autoSpaceDE w:val="0"/>
        <w:autoSpaceDN w:val="0"/>
        <w:adjustRightInd w:val="0"/>
        <w:rPr>
          <w:i/>
        </w:rPr>
      </w:pPr>
    </w:p>
    <w:p w:rsidR="00572260" w:rsidRPr="00B67373" w:rsidRDefault="0007719A" w:rsidP="00572260">
      <w:pPr>
        <w:autoSpaceDE w:val="0"/>
        <w:autoSpaceDN w:val="0"/>
        <w:adjustRightInd w:val="0"/>
        <w:rPr>
          <w:i/>
        </w:rPr>
      </w:pPr>
      <w:r w:rsidRPr="00B67373">
        <w:rPr>
          <w:i/>
        </w:rPr>
        <w:t>Measurable indicators/</w:t>
      </w:r>
      <w:r w:rsidR="00572260" w:rsidRPr="00B67373">
        <w:rPr>
          <w:i/>
        </w:rPr>
        <w:t xml:space="preserve">Targets: </w:t>
      </w:r>
    </w:p>
    <w:p w:rsidR="00572260" w:rsidRPr="00B67373" w:rsidRDefault="00572260" w:rsidP="00572260">
      <w:pPr>
        <w:numPr>
          <w:ilvl w:val="0"/>
          <w:numId w:val="58"/>
        </w:numPr>
        <w:suppressAutoHyphens/>
        <w:spacing w:after="54"/>
        <w:rPr>
          <w:i/>
          <w:spacing w:val="-2"/>
        </w:rPr>
      </w:pPr>
      <w:r w:rsidRPr="00B67373">
        <w:rPr>
          <w:i/>
        </w:rPr>
        <w:t>At the</w:t>
      </w:r>
      <w:r w:rsidR="00A9168B" w:rsidRPr="00B67373">
        <w:rPr>
          <w:i/>
        </w:rPr>
        <w:t xml:space="preserve"> </w:t>
      </w:r>
      <w:proofErr w:type="spellStart"/>
      <w:r w:rsidR="00A9168B" w:rsidRPr="00B67373">
        <w:rPr>
          <w:i/>
        </w:rPr>
        <w:t>Peacebuilding</w:t>
      </w:r>
      <w:proofErr w:type="spellEnd"/>
      <w:r w:rsidR="00A9168B" w:rsidRPr="00B67373">
        <w:rPr>
          <w:i/>
        </w:rPr>
        <w:t xml:space="preserve"> impact’ level:  </w:t>
      </w:r>
      <w:r w:rsidRPr="00B67373">
        <w:rPr>
          <w:i/>
          <w:spacing w:val="-2"/>
          <w:lang w:val="en-GB"/>
        </w:rPr>
        <w:t>Perception of stakeholders and partners (multi/bilateral) on a) programme effectiveness (funding relevance within transitional setting, innovation, risk taking, catalytic effect, operational speed, national ownership); b)</w:t>
      </w:r>
      <w:r w:rsidR="001179B8">
        <w:rPr>
          <w:i/>
          <w:spacing w:val="-2"/>
          <w:lang w:val="en-GB"/>
        </w:rPr>
        <w:t xml:space="preserve"> level of expertise of PBSO on</w:t>
      </w:r>
      <w:r w:rsidR="00A9168B" w:rsidRPr="00B67373">
        <w:rPr>
          <w:i/>
          <w:spacing w:val="-2"/>
          <w:lang w:val="en-GB"/>
        </w:rPr>
        <w:t xml:space="preserve"> G</w:t>
      </w:r>
      <w:r w:rsidRPr="00B67373">
        <w:rPr>
          <w:i/>
          <w:spacing w:val="-2"/>
          <w:lang w:val="en-GB"/>
        </w:rPr>
        <w:t>B; c) contribution to increased UN coherency and synergy and d) Synergy between PBF and PBC.</w:t>
      </w:r>
    </w:p>
    <w:p w:rsidR="00572260" w:rsidRPr="00B67373" w:rsidRDefault="00572260" w:rsidP="00572260">
      <w:pPr>
        <w:widowControl w:val="0"/>
        <w:numPr>
          <w:ilvl w:val="0"/>
          <w:numId w:val="58"/>
        </w:numPr>
        <w:suppressAutoHyphens/>
        <w:spacing w:after="54"/>
        <w:rPr>
          <w:i/>
          <w:spacing w:val="-2"/>
        </w:rPr>
      </w:pPr>
      <w:r w:rsidRPr="00B67373">
        <w:rPr>
          <w:i/>
          <w:spacing w:val="-2"/>
        </w:rPr>
        <w:t xml:space="preserve">At the Outcome level: Number of NSC decisions in line with </w:t>
      </w:r>
      <w:proofErr w:type="spellStart"/>
      <w:r w:rsidRPr="00B67373">
        <w:rPr>
          <w:i/>
          <w:spacing w:val="-2"/>
        </w:rPr>
        <w:t>Peacebuilding</w:t>
      </w:r>
      <w:proofErr w:type="spellEnd"/>
      <w:r w:rsidRPr="00B67373">
        <w:rPr>
          <w:i/>
          <w:spacing w:val="-2"/>
        </w:rPr>
        <w:t xml:space="preserve"> Strategic Framework and PBF Terms of Reference.</w:t>
      </w:r>
    </w:p>
    <w:p w:rsidR="00A24F46" w:rsidRDefault="00A24F46" w:rsidP="00A24F46">
      <w:pPr>
        <w:pStyle w:val="Corpsdetexte"/>
        <w:ind w:left="720"/>
        <w:jc w:val="both"/>
        <w:rPr>
          <w:rFonts w:ascii="Times New Roman" w:hAnsi="Times New Roman"/>
          <w:sz w:val="24"/>
        </w:rPr>
      </w:pPr>
    </w:p>
    <w:p w:rsidR="00572260" w:rsidRDefault="00B67373" w:rsidP="00B67373">
      <w:pPr>
        <w:pStyle w:val="Corpsdetexte"/>
        <w:numPr>
          <w:ilvl w:val="0"/>
          <w:numId w:val="60"/>
        </w:numPr>
        <w:jc w:val="both"/>
        <w:rPr>
          <w:rFonts w:ascii="Times New Roman" w:hAnsi="Times New Roman"/>
          <w:sz w:val="24"/>
        </w:rPr>
      </w:pPr>
      <w:r w:rsidRPr="00A24F46">
        <w:rPr>
          <w:rFonts w:ascii="Times New Roman" w:hAnsi="Times New Roman"/>
          <w:sz w:val="24"/>
          <w:u w:val="single"/>
        </w:rPr>
        <w:t>Perception of stakeholders</w:t>
      </w:r>
      <w:r>
        <w:rPr>
          <w:rFonts w:ascii="Times New Roman" w:hAnsi="Times New Roman"/>
          <w:sz w:val="24"/>
        </w:rPr>
        <w:t>:</w:t>
      </w:r>
    </w:p>
    <w:p w:rsidR="00A9168B" w:rsidRDefault="00B67373" w:rsidP="001179B8">
      <w:pPr>
        <w:pStyle w:val="Corpsdetexte"/>
        <w:numPr>
          <w:ilvl w:val="0"/>
          <w:numId w:val="53"/>
        </w:numPr>
        <w:jc w:val="both"/>
        <w:rPr>
          <w:rFonts w:ascii="Times New Roman" w:hAnsi="Times New Roman"/>
          <w:sz w:val="24"/>
        </w:rPr>
      </w:pPr>
      <w:r>
        <w:rPr>
          <w:rFonts w:ascii="Times New Roman" w:hAnsi="Times New Roman"/>
          <w:sz w:val="24"/>
        </w:rPr>
        <w:t xml:space="preserve">During the suspension period, the PBF conducted a survey </w:t>
      </w:r>
      <w:r w:rsidR="001179B8">
        <w:rPr>
          <w:rFonts w:ascii="Times New Roman" w:hAnsi="Times New Roman"/>
          <w:sz w:val="24"/>
        </w:rPr>
        <w:t>among the international members of the JSC. Three out of seven members responded, highlighting among other issues:</w:t>
      </w:r>
    </w:p>
    <w:p w:rsidR="001179B8" w:rsidRDefault="001179B8" w:rsidP="001179B8">
      <w:pPr>
        <w:pStyle w:val="Corpsdetexte"/>
        <w:numPr>
          <w:ilvl w:val="1"/>
          <w:numId w:val="53"/>
        </w:numPr>
        <w:jc w:val="both"/>
        <w:rPr>
          <w:rFonts w:ascii="Times New Roman" w:hAnsi="Times New Roman"/>
          <w:sz w:val="24"/>
        </w:rPr>
      </w:pPr>
      <w:r>
        <w:rPr>
          <w:rFonts w:ascii="Times New Roman" w:hAnsi="Times New Roman"/>
          <w:sz w:val="24"/>
        </w:rPr>
        <w:t>the continued relevance and importance of PBF engagement in GB</w:t>
      </w:r>
    </w:p>
    <w:p w:rsidR="001179B8" w:rsidRDefault="001179B8" w:rsidP="001179B8">
      <w:pPr>
        <w:pStyle w:val="Corpsdetexte"/>
        <w:numPr>
          <w:ilvl w:val="1"/>
          <w:numId w:val="53"/>
        </w:numPr>
        <w:jc w:val="both"/>
        <w:rPr>
          <w:rFonts w:ascii="Times New Roman" w:hAnsi="Times New Roman"/>
          <w:sz w:val="24"/>
        </w:rPr>
      </w:pPr>
      <w:r>
        <w:rPr>
          <w:rFonts w:ascii="Times New Roman" w:hAnsi="Times New Roman"/>
          <w:sz w:val="24"/>
        </w:rPr>
        <w:t>the need to restructure the in-country management structure, notably the JSC, in order to allow for greater efficiency, coherence and impact</w:t>
      </w:r>
    </w:p>
    <w:p w:rsidR="00162852" w:rsidRDefault="00162852" w:rsidP="001179B8">
      <w:pPr>
        <w:pStyle w:val="Corpsdetexte"/>
        <w:numPr>
          <w:ilvl w:val="1"/>
          <w:numId w:val="53"/>
        </w:numPr>
        <w:jc w:val="both"/>
        <w:rPr>
          <w:rFonts w:ascii="Times New Roman" w:hAnsi="Times New Roman"/>
          <w:sz w:val="24"/>
        </w:rPr>
      </w:pPr>
      <w:r>
        <w:rPr>
          <w:rFonts w:ascii="Times New Roman" w:hAnsi="Times New Roman"/>
          <w:sz w:val="24"/>
        </w:rPr>
        <w:t>the need for a better management of the technical processes leading up to JSC decision-making in order to avoid the JSC involvement into project management issues</w:t>
      </w:r>
    </w:p>
    <w:p w:rsidR="001179B8" w:rsidRDefault="001179B8" w:rsidP="00B67373">
      <w:pPr>
        <w:pStyle w:val="Corpsdetexte"/>
        <w:jc w:val="both"/>
        <w:rPr>
          <w:rFonts w:ascii="Times New Roman" w:hAnsi="Times New Roman"/>
          <w:sz w:val="24"/>
        </w:rPr>
      </w:pPr>
    </w:p>
    <w:p w:rsidR="001179B8" w:rsidRPr="00A24F46" w:rsidRDefault="00A24F46" w:rsidP="001179B8">
      <w:pPr>
        <w:pStyle w:val="Corpsdetexte"/>
        <w:numPr>
          <w:ilvl w:val="0"/>
          <w:numId w:val="60"/>
        </w:numPr>
        <w:jc w:val="both"/>
        <w:rPr>
          <w:rFonts w:ascii="Times New Roman" w:hAnsi="Times New Roman"/>
          <w:sz w:val="24"/>
          <w:u w:val="single"/>
        </w:rPr>
      </w:pPr>
      <w:r w:rsidRPr="00A24F46">
        <w:rPr>
          <w:rFonts w:ascii="Times New Roman" w:hAnsi="Times New Roman"/>
          <w:sz w:val="24"/>
          <w:u w:val="single"/>
        </w:rPr>
        <w:t>l</w:t>
      </w:r>
      <w:r w:rsidR="001179B8" w:rsidRPr="00A24F46">
        <w:rPr>
          <w:rFonts w:ascii="Times New Roman" w:hAnsi="Times New Roman"/>
          <w:sz w:val="24"/>
          <w:u w:val="single"/>
        </w:rPr>
        <w:t>evel of expertise of PBSO on GB</w:t>
      </w:r>
    </w:p>
    <w:p w:rsidR="001179B8" w:rsidRDefault="00162852" w:rsidP="00162852">
      <w:pPr>
        <w:pStyle w:val="Corpsdetexte"/>
        <w:numPr>
          <w:ilvl w:val="0"/>
          <w:numId w:val="53"/>
        </w:numPr>
        <w:jc w:val="both"/>
        <w:rPr>
          <w:rFonts w:ascii="Times New Roman" w:hAnsi="Times New Roman"/>
          <w:sz w:val="24"/>
        </w:rPr>
      </w:pPr>
      <w:r>
        <w:rPr>
          <w:rFonts w:ascii="Times New Roman" w:hAnsi="Times New Roman"/>
          <w:sz w:val="24"/>
        </w:rPr>
        <w:t xml:space="preserve">During the suspension period, the </w:t>
      </w:r>
      <w:r w:rsidR="001179B8">
        <w:rPr>
          <w:rFonts w:ascii="Times New Roman" w:hAnsi="Times New Roman"/>
          <w:sz w:val="24"/>
        </w:rPr>
        <w:t>Secretariat provided regular political analyses to PBSO, welcomed by PBSO senior management</w:t>
      </w:r>
      <w:r>
        <w:rPr>
          <w:rFonts w:ascii="Times New Roman" w:hAnsi="Times New Roman"/>
          <w:sz w:val="24"/>
        </w:rPr>
        <w:t xml:space="preserve">. The </w:t>
      </w:r>
      <w:r w:rsidR="001179B8">
        <w:rPr>
          <w:rFonts w:ascii="Times New Roman" w:hAnsi="Times New Roman"/>
          <w:sz w:val="24"/>
        </w:rPr>
        <w:t xml:space="preserve">Secretariat </w:t>
      </w:r>
      <w:r w:rsidR="007653DE">
        <w:rPr>
          <w:rFonts w:ascii="Times New Roman" w:hAnsi="Times New Roman"/>
          <w:sz w:val="24"/>
        </w:rPr>
        <w:t>liaised</w:t>
      </w:r>
      <w:r w:rsidR="001179B8">
        <w:rPr>
          <w:rFonts w:ascii="Times New Roman" w:hAnsi="Times New Roman"/>
          <w:sz w:val="24"/>
        </w:rPr>
        <w:t xml:space="preserve"> </w:t>
      </w:r>
      <w:r w:rsidR="00EF38D5">
        <w:rPr>
          <w:rFonts w:ascii="Times New Roman" w:hAnsi="Times New Roman"/>
          <w:sz w:val="24"/>
        </w:rPr>
        <w:t>regularly with PBSO desk officers on Guinea Bissau, providing updates</w:t>
      </w:r>
      <w:r w:rsidR="00C31328">
        <w:rPr>
          <w:rFonts w:ascii="Times New Roman" w:hAnsi="Times New Roman"/>
          <w:sz w:val="24"/>
        </w:rPr>
        <w:t xml:space="preserve"> and exchanging relevant information with colleagues in HQ</w:t>
      </w:r>
    </w:p>
    <w:p w:rsidR="00C31328" w:rsidRDefault="00C31328" w:rsidP="001179B8">
      <w:pPr>
        <w:pStyle w:val="Corpsdetexte"/>
        <w:jc w:val="both"/>
        <w:rPr>
          <w:rFonts w:ascii="Times New Roman" w:hAnsi="Times New Roman"/>
          <w:sz w:val="24"/>
        </w:rPr>
      </w:pPr>
    </w:p>
    <w:p w:rsidR="00C31328" w:rsidRPr="00A24F46" w:rsidRDefault="00C31328" w:rsidP="00F71DC1">
      <w:pPr>
        <w:pStyle w:val="Corpsdetexte"/>
        <w:numPr>
          <w:ilvl w:val="0"/>
          <w:numId w:val="60"/>
        </w:numPr>
        <w:jc w:val="both"/>
        <w:rPr>
          <w:rFonts w:ascii="Times New Roman" w:hAnsi="Times New Roman"/>
          <w:sz w:val="24"/>
          <w:u w:val="single"/>
        </w:rPr>
      </w:pPr>
      <w:r w:rsidRPr="00A24F46">
        <w:rPr>
          <w:rFonts w:ascii="Times New Roman" w:hAnsi="Times New Roman"/>
          <w:sz w:val="24"/>
          <w:u w:val="single"/>
        </w:rPr>
        <w:t xml:space="preserve">contribution to increased UN coherence and </w:t>
      </w:r>
      <w:r w:rsidR="00305845" w:rsidRPr="00A24F46">
        <w:rPr>
          <w:rFonts w:ascii="Times New Roman" w:hAnsi="Times New Roman"/>
          <w:sz w:val="24"/>
          <w:u w:val="single"/>
        </w:rPr>
        <w:t>synergy</w:t>
      </w:r>
    </w:p>
    <w:p w:rsidR="00A24F46" w:rsidRDefault="00162852" w:rsidP="00162852">
      <w:pPr>
        <w:pStyle w:val="Corpsdetexte"/>
        <w:numPr>
          <w:ilvl w:val="0"/>
          <w:numId w:val="53"/>
        </w:numPr>
        <w:jc w:val="both"/>
        <w:rPr>
          <w:rFonts w:ascii="Times New Roman" w:hAnsi="Times New Roman"/>
          <w:sz w:val="24"/>
        </w:rPr>
      </w:pPr>
      <w:r>
        <w:rPr>
          <w:rFonts w:ascii="Times New Roman" w:hAnsi="Times New Roman"/>
          <w:sz w:val="24"/>
        </w:rPr>
        <w:t xml:space="preserve">During the suspension period, the </w:t>
      </w:r>
      <w:r w:rsidR="00F71DC1">
        <w:rPr>
          <w:rFonts w:ascii="Times New Roman" w:hAnsi="Times New Roman"/>
          <w:sz w:val="24"/>
        </w:rPr>
        <w:t>Secretariat worked closely with the integrated Strategic Planning Unit on the in-house review of the PBF portfolio.</w:t>
      </w:r>
      <w:r w:rsidR="00A24F46">
        <w:rPr>
          <w:rFonts w:ascii="Times New Roman" w:hAnsi="Times New Roman"/>
          <w:sz w:val="24"/>
        </w:rPr>
        <w:t xml:space="preserve"> D</w:t>
      </w:r>
      <w:r w:rsidR="00305845">
        <w:rPr>
          <w:rFonts w:ascii="Times New Roman" w:hAnsi="Times New Roman"/>
          <w:sz w:val="24"/>
        </w:rPr>
        <w:t xml:space="preserve">uring the Q1 2012 (prior to the coup), the Secretariat provided technical guidance to the Joint </w:t>
      </w:r>
      <w:proofErr w:type="spellStart"/>
      <w:r w:rsidR="00305845">
        <w:rPr>
          <w:rFonts w:ascii="Times New Roman" w:hAnsi="Times New Roman"/>
          <w:sz w:val="24"/>
        </w:rPr>
        <w:t>Progammes</w:t>
      </w:r>
      <w:proofErr w:type="spellEnd"/>
      <w:r w:rsidR="00305845">
        <w:rPr>
          <w:rFonts w:ascii="Times New Roman" w:hAnsi="Times New Roman"/>
          <w:sz w:val="24"/>
        </w:rPr>
        <w:t xml:space="preserve"> Coordination Units</w:t>
      </w:r>
      <w:r w:rsidR="00A24F46">
        <w:rPr>
          <w:rFonts w:ascii="Times New Roman" w:hAnsi="Times New Roman"/>
          <w:sz w:val="24"/>
        </w:rPr>
        <w:t>, which brought together UNIOGBIS, UNCT and national counterparts.</w:t>
      </w:r>
    </w:p>
    <w:p w:rsidR="00A24F46" w:rsidRDefault="00A24F46" w:rsidP="001179B8">
      <w:pPr>
        <w:pStyle w:val="Corpsdetexte"/>
        <w:jc w:val="both"/>
        <w:rPr>
          <w:rFonts w:ascii="Times New Roman" w:hAnsi="Times New Roman"/>
          <w:sz w:val="24"/>
        </w:rPr>
      </w:pPr>
    </w:p>
    <w:p w:rsidR="00A24F46" w:rsidRPr="00A24F46" w:rsidRDefault="00A24F46" w:rsidP="00A24F46">
      <w:pPr>
        <w:pStyle w:val="Corpsdetexte"/>
        <w:numPr>
          <w:ilvl w:val="0"/>
          <w:numId w:val="60"/>
        </w:numPr>
        <w:jc w:val="both"/>
        <w:rPr>
          <w:rFonts w:ascii="Times New Roman" w:hAnsi="Times New Roman"/>
          <w:sz w:val="24"/>
          <w:u w:val="single"/>
        </w:rPr>
      </w:pPr>
      <w:r w:rsidRPr="00A24F46">
        <w:rPr>
          <w:rFonts w:ascii="Times New Roman" w:hAnsi="Times New Roman"/>
          <w:sz w:val="24"/>
          <w:u w:val="single"/>
        </w:rPr>
        <w:t>Synergy between PBF and PBC</w:t>
      </w:r>
    </w:p>
    <w:p w:rsidR="00305845" w:rsidRPr="00572260" w:rsidRDefault="00162852" w:rsidP="00162852">
      <w:pPr>
        <w:pStyle w:val="Corpsdetexte"/>
        <w:numPr>
          <w:ilvl w:val="0"/>
          <w:numId w:val="53"/>
        </w:numPr>
        <w:jc w:val="both"/>
        <w:rPr>
          <w:rFonts w:ascii="Times New Roman" w:hAnsi="Times New Roman"/>
          <w:sz w:val="24"/>
        </w:rPr>
      </w:pPr>
      <w:r>
        <w:rPr>
          <w:rFonts w:ascii="Times New Roman" w:hAnsi="Times New Roman"/>
          <w:sz w:val="24"/>
        </w:rPr>
        <w:t>T</w:t>
      </w:r>
      <w:r w:rsidR="00A24F46">
        <w:rPr>
          <w:rFonts w:ascii="Times New Roman" w:hAnsi="Times New Roman"/>
          <w:sz w:val="24"/>
        </w:rPr>
        <w:t xml:space="preserve">he SRSG addressed the CSC of the PBC twice in the aftermath of the coup, both times with support from the Secretariat, emphasizing the importance of a mutually reinforcing dynamic and </w:t>
      </w:r>
      <w:proofErr w:type="spellStart"/>
      <w:r w:rsidR="00A24F46">
        <w:rPr>
          <w:rFonts w:ascii="Times New Roman" w:hAnsi="Times New Roman"/>
          <w:sz w:val="24"/>
        </w:rPr>
        <w:t>complementarity</w:t>
      </w:r>
      <w:proofErr w:type="spellEnd"/>
      <w:r w:rsidR="00A24F46">
        <w:rPr>
          <w:rFonts w:ascii="Times New Roman" w:hAnsi="Times New Roman"/>
          <w:sz w:val="24"/>
        </w:rPr>
        <w:t xml:space="preserve"> in GB.</w:t>
      </w:r>
      <w:r w:rsidR="00305845">
        <w:rPr>
          <w:rFonts w:ascii="Times New Roman" w:hAnsi="Times New Roman"/>
          <w:sz w:val="24"/>
        </w:rPr>
        <w:t xml:space="preserve">  </w:t>
      </w:r>
    </w:p>
    <w:p w:rsidR="00FA6787" w:rsidRPr="007C14A5" w:rsidRDefault="00FA6787" w:rsidP="00DF4C99">
      <w:pPr>
        <w:pStyle w:val="Corpsdetexte"/>
        <w:ind w:left="720"/>
        <w:jc w:val="both"/>
        <w:rPr>
          <w:rFonts w:ascii="Times New Roman" w:hAnsi="Times New Roman"/>
          <w:sz w:val="24"/>
        </w:rPr>
      </w:pPr>
    </w:p>
    <w:p w:rsidR="00AB0274" w:rsidRPr="007C14A5" w:rsidRDefault="001D4F94" w:rsidP="00AB0274">
      <w:pPr>
        <w:pStyle w:val="Corpsdetexte"/>
        <w:numPr>
          <w:ilvl w:val="0"/>
          <w:numId w:val="37"/>
        </w:numPr>
        <w:jc w:val="both"/>
        <w:rPr>
          <w:rFonts w:ascii="Times New Roman" w:hAnsi="Times New Roman"/>
          <w:sz w:val="24"/>
        </w:rPr>
      </w:pPr>
      <w:r w:rsidRPr="007C14A5">
        <w:rPr>
          <w:rFonts w:ascii="Times New Roman" w:hAnsi="Times New Roman"/>
          <w:b/>
          <w:bCs/>
          <w:sz w:val="24"/>
        </w:rPr>
        <w:t>Outputs:</w:t>
      </w:r>
      <w:r w:rsidRPr="007C14A5">
        <w:rPr>
          <w:rFonts w:ascii="Times New Roman" w:hAnsi="Times New Roman"/>
          <w:bCs/>
          <w:sz w:val="24"/>
        </w:rPr>
        <w:t xml:space="preserve"> </w:t>
      </w:r>
    </w:p>
    <w:p w:rsidR="00A24F46" w:rsidRDefault="00A24F46" w:rsidP="00A24F46">
      <w:pPr>
        <w:pStyle w:val="Paragraphedeliste"/>
        <w:rPr>
          <w:spacing w:val="-2"/>
        </w:rPr>
      </w:pPr>
    </w:p>
    <w:p w:rsidR="00572260" w:rsidRDefault="00572260" w:rsidP="00572260">
      <w:pPr>
        <w:pStyle w:val="Paragraphedeliste"/>
        <w:numPr>
          <w:ilvl w:val="0"/>
          <w:numId w:val="59"/>
        </w:numPr>
        <w:rPr>
          <w:spacing w:val="-2"/>
        </w:rPr>
      </w:pPr>
      <w:r w:rsidRPr="00A24F46">
        <w:rPr>
          <w:spacing w:val="-2"/>
        </w:rPr>
        <w:t>National Steering Committee and Technical Review Group effectively oversee the implementation of the 2</w:t>
      </w:r>
      <w:r w:rsidRPr="00A24F46">
        <w:rPr>
          <w:spacing w:val="-2"/>
          <w:vertAlign w:val="superscript"/>
        </w:rPr>
        <w:t>nd</w:t>
      </w:r>
      <w:r w:rsidRPr="00A24F46">
        <w:rPr>
          <w:spacing w:val="-2"/>
        </w:rPr>
        <w:t xml:space="preserve"> PBF allocation.</w:t>
      </w:r>
    </w:p>
    <w:p w:rsidR="00A24F46" w:rsidRDefault="00A24F46" w:rsidP="00A24F46">
      <w:pPr>
        <w:rPr>
          <w:spacing w:val="-2"/>
        </w:rPr>
      </w:pPr>
    </w:p>
    <w:p w:rsidR="00A24F46" w:rsidRDefault="00676861" w:rsidP="00A24F46">
      <w:pPr>
        <w:rPr>
          <w:spacing w:val="-2"/>
        </w:rPr>
      </w:pPr>
      <w:r>
        <w:rPr>
          <w:spacing w:val="-2"/>
        </w:rPr>
        <w:t xml:space="preserve">Not possible to assess: </w:t>
      </w:r>
      <w:r w:rsidR="00A24F46">
        <w:rPr>
          <w:spacing w:val="-2"/>
        </w:rPr>
        <w:t xml:space="preserve">During Q1, the TRG and the JSC met to review in detail and approve the work plans for three out of the four proposed Joint </w:t>
      </w:r>
      <w:proofErr w:type="spellStart"/>
      <w:r w:rsidR="00A24F46">
        <w:rPr>
          <w:spacing w:val="-2"/>
        </w:rPr>
        <w:t>Programmes</w:t>
      </w:r>
      <w:proofErr w:type="spellEnd"/>
      <w:r w:rsidR="00A24F46">
        <w:rPr>
          <w:spacing w:val="-2"/>
        </w:rPr>
        <w:t xml:space="preserve"> under the PBF. Unfortunately, the coup occurred in the very early</w:t>
      </w:r>
      <w:r>
        <w:rPr>
          <w:spacing w:val="-2"/>
        </w:rPr>
        <w:t xml:space="preserve"> stages of implementation, followed by the suspension of the PBF in GB.</w:t>
      </w:r>
    </w:p>
    <w:p w:rsidR="00A24F46" w:rsidRPr="00A24F46" w:rsidRDefault="00A24F46" w:rsidP="00A24F46">
      <w:pPr>
        <w:rPr>
          <w:spacing w:val="-2"/>
        </w:rPr>
      </w:pPr>
    </w:p>
    <w:p w:rsidR="00572260" w:rsidRDefault="00572260" w:rsidP="00572260">
      <w:pPr>
        <w:pStyle w:val="Paragraphedeliste"/>
        <w:numPr>
          <w:ilvl w:val="0"/>
          <w:numId w:val="59"/>
        </w:numPr>
        <w:rPr>
          <w:spacing w:val="-2"/>
        </w:rPr>
      </w:pPr>
      <w:r w:rsidRPr="00A24F46">
        <w:rPr>
          <w:spacing w:val="-2"/>
        </w:rPr>
        <w:lastRenderedPageBreak/>
        <w:t>PBF National Secretariat established as a local repository of knowledge, lessons learned and institutional memory regarding PBC/PBF engagement in Guinea-Bissau.</w:t>
      </w:r>
    </w:p>
    <w:p w:rsidR="00676861" w:rsidRDefault="00676861" w:rsidP="00676861">
      <w:pPr>
        <w:rPr>
          <w:spacing w:val="-2"/>
        </w:rPr>
      </w:pPr>
    </w:p>
    <w:p w:rsidR="00676861" w:rsidRDefault="00676861" w:rsidP="00676861">
      <w:pPr>
        <w:rPr>
          <w:spacing w:val="-2"/>
        </w:rPr>
      </w:pPr>
      <w:proofErr w:type="gramStart"/>
      <w:r>
        <w:rPr>
          <w:spacing w:val="-2"/>
        </w:rPr>
        <w:t>Part</w:t>
      </w:r>
      <w:r w:rsidR="00915257">
        <w:rPr>
          <w:spacing w:val="-2"/>
        </w:rPr>
        <w:t>ially achieved: The coup and subsequent suspension in fact reinforced the role of the Secretariat as a local repository of knowledge and institutional memory.</w:t>
      </w:r>
      <w:proofErr w:type="gramEnd"/>
      <w:r w:rsidR="00915257">
        <w:rPr>
          <w:spacing w:val="-2"/>
        </w:rPr>
        <w:t xml:space="preserve"> It is expected that this knowledge will greatly facilitate the review, restructuring and jump-starting of the portfolio in 2013. </w:t>
      </w:r>
    </w:p>
    <w:p w:rsidR="00676861" w:rsidRDefault="00676861" w:rsidP="00676861">
      <w:pPr>
        <w:rPr>
          <w:spacing w:val="-2"/>
        </w:rPr>
      </w:pPr>
    </w:p>
    <w:p w:rsidR="00572260" w:rsidRPr="00A24F46" w:rsidRDefault="00572260" w:rsidP="00572260">
      <w:pPr>
        <w:pStyle w:val="Paragraphedeliste"/>
        <w:numPr>
          <w:ilvl w:val="0"/>
          <w:numId w:val="59"/>
        </w:numPr>
        <w:rPr>
          <w:spacing w:val="-2"/>
        </w:rPr>
      </w:pPr>
      <w:r w:rsidRPr="00A24F46">
        <w:rPr>
          <w:spacing w:val="-2"/>
        </w:rPr>
        <w:t>Capacity of national government counterpart (Ministry of Economy, Planning and Regional Integration) to oversee the implementation of the 2</w:t>
      </w:r>
      <w:r w:rsidRPr="00A24F46">
        <w:rPr>
          <w:spacing w:val="-2"/>
          <w:vertAlign w:val="superscript"/>
        </w:rPr>
        <w:t>nd</w:t>
      </w:r>
      <w:r w:rsidRPr="00A24F46">
        <w:rPr>
          <w:spacing w:val="-2"/>
        </w:rPr>
        <w:t xml:space="preserve"> PBF allocation strengthened.</w:t>
      </w:r>
    </w:p>
    <w:p w:rsidR="00572260" w:rsidRDefault="00572260" w:rsidP="00DF4C99">
      <w:pPr>
        <w:pStyle w:val="Corpsdetexte"/>
        <w:ind w:left="720"/>
        <w:jc w:val="both"/>
        <w:rPr>
          <w:rFonts w:ascii="Times New Roman" w:hAnsi="Times New Roman"/>
          <w:sz w:val="24"/>
          <w:szCs w:val="24"/>
        </w:rPr>
      </w:pPr>
    </w:p>
    <w:p w:rsidR="008679CD" w:rsidRDefault="00915257" w:rsidP="00915257">
      <w:pPr>
        <w:pStyle w:val="Corpsdetexte"/>
        <w:jc w:val="both"/>
        <w:rPr>
          <w:rFonts w:ascii="Times New Roman" w:hAnsi="Times New Roman"/>
          <w:sz w:val="24"/>
          <w:szCs w:val="24"/>
        </w:rPr>
      </w:pPr>
      <w:r>
        <w:rPr>
          <w:rFonts w:ascii="Times New Roman" w:hAnsi="Times New Roman"/>
          <w:sz w:val="24"/>
          <w:szCs w:val="24"/>
        </w:rPr>
        <w:t xml:space="preserve">Not achieved: The suspension of funds has meant that the capacity development efforts </w:t>
      </w:r>
      <w:r w:rsidR="008679CD">
        <w:rPr>
          <w:rFonts w:ascii="Times New Roman" w:hAnsi="Times New Roman"/>
          <w:sz w:val="24"/>
          <w:szCs w:val="24"/>
        </w:rPr>
        <w:t>involving the Ministry had to be put on hold. However, the Secretariat has maintained regular contact with technical counterparts informing them of decisions on the UN side and discussing possible next steps.</w:t>
      </w:r>
    </w:p>
    <w:p w:rsidR="00915257" w:rsidRPr="00A24F46" w:rsidRDefault="00915257" w:rsidP="00915257">
      <w:pPr>
        <w:pStyle w:val="Corpsdetexte"/>
        <w:jc w:val="both"/>
        <w:rPr>
          <w:rFonts w:ascii="Times New Roman" w:hAnsi="Times New Roman"/>
          <w:sz w:val="24"/>
          <w:szCs w:val="24"/>
        </w:rPr>
      </w:pPr>
    </w:p>
    <w:p w:rsidR="007653DE" w:rsidRPr="007653DE" w:rsidRDefault="00AB0274" w:rsidP="008679CD">
      <w:pPr>
        <w:pStyle w:val="Corpsdetexte"/>
        <w:numPr>
          <w:ilvl w:val="0"/>
          <w:numId w:val="37"/>
        </w:numPr>
        <w:jc w:val="both"/>
        <w:rPr>
          <w:rFonts w:ascii="Times New Roman" w:hAnsi="Times New Roman"/>
          <w:sz w:val="24"/>
        </w:rPr>
      </w:pPr>
      <w:r w:rsidRPr="007653DE">
        <w:rPr>
          <w:rFonts w:ascii="Times New Roman" w:hAnsi="Times New Roman"/>
          <w:b/>
          <w:bCs/>
          <w:sz w:val="24"/>
        </w:rPr>
        <w:t xml:space="preserve">Explain, if </w:t>
      </w:r>
      <w:r w:rsidR="00976DCC" w:rsidRPr="007653DE">
        <w:rPr>
          <w:rFonts w:ascii="Times New Roman" w:hAnsi="Times New Roman"/>
          <w:b/>
          <w:bCs/>
          <w:sz w:val="24"/>
        </w:rPr>
        <w:t xml:space="preserve">any </w:t>
      </w:r>
      <w:r w:rsidRPr="007653DE">
        <w:rPr>
          <w:rFonts w:ascii="Times New Roman" w:hAnsi="Times New Roman"/>
          <w:b/>
          <w:bCs/>
          <w:sz w:val="24"/>
        </w:rPr>
        <w:t xml:space="preserve">delays in </w:t>
      </w:r>
      <w:r w:rsidR="00976DCC" w:rsidRPr="007653DE">
        <w:rPr>
          <w:rFonts w:ascii="Times New Roman" w:hAnsi="Times New Roman"/>
          <w:b/>
          <w:bCs/>
          <w:sz w:val="24"/>
        </w:rPr>
        <w:t>i</w:t>
      </w:r>
      <w:r w:rsidRPr="007653DE">
        <w:rPr>
          <w:rFonts w:ascii="Times New Roman" w:hAnsi="Times New Roman"/>
          <w:b/>
          <w:bCs/>
          <w:sz w:val="24"/>
        </w:rPr>
        <w:t>mplementation</w:t>
      </w:r>
      <w:r w:rsidR="00C84F8C" w:rsidRPr="007653DE">
        <w:rPr>
          <w:rFonts w:ascii="Times New Roman" w:hAnsi="Times New Roman"/>
          <w:b/>
          <w:bCs/>
          <w:sz w:val="24"/>
        </w:rPr>
        <w:t>,</w:t>
      </w:r>
      <w:r w:rsidR="00976DCC" w:rsidRPr="007653DE">
        <w:rPr>
          <w:rFonts w:ascii="Times New Roman" w:hAnsi="Times New Roman"/>
          <w:b/>
          <w:bCs/>
          <w:sz w:val="24"/>
        </w:rPr>
        <w:t xml:space="preserve"> </w:t>
      </w:r>
      <w:r w:rsidR="00C84F8C" w:rsidRPr="007653DE">
        <w:rPr>
          <w:rFonts w:ascii="Times New Roman" w:hAnsi="Times New Roman"/>
          <w:b/>
          <w:bCs/>
          <w:sz w:val="24"/>
        </w:rPr>
        <w:t>challenges, lessons learned &amp; best practices:</w:t>
      </w:r>
    </w:p>
    <w:p w:rsidR="008679CD" w:rsidRDefault="007653DE" w:rsidP="007653DE">
      <w:pPr>
        <w:pStyle w:val="Corpsdetexte"/>
        <w:ind w:left="720"/>
        <w:jc w:val="both"/>
        <w:rPr>
          <w:rFonts w:ascii="Times New Roman" w:hAnsi="Times New Roman"/>
          <w:sz w:val="24"/>
        </w:rPr>
      </w:pPr>
      <w:r w:rsidRPr="007653DE">
        <w:rPr>
          <w:rFonts w:ascii="Times New Roman" w:hAnsi="Times New Roman"/>
          <w:sz w:val="24"/>
        </w:rPr>
        <w:t xml:space="preserve"> </w:t>
      </w:r>
    </w:p>
    <w:p w:rsidR="008679CD" w:rsidRPr="007C14A5" w:rsidRDefault="008679CD" w:rsidP="008679CD">
      <w:pPr>
        <w:pStyle w:val="Corpsdetexte"/>
        <w:jc w:val="both"/>
        <w:rPr>
          <w:rFonts w:ascii="Times New Roman" w:hAnsi="Times New Roman"/>
          <w:sz w:val="24"/>
        </w:rPr>
      </w:pPr>
      <w:r>
        <w:rPr>
          <w:rFonts w:ascii="Times New Roman" w:hAnsi="Times New Roman"/>
          <w:sz w:val="24"/>
        </w:rPr>
        <w:t xml:space="preserve">The risk of political instability identified during the project design materialized and was followed by an unprecedented reaction on the part of the international community, which, with the exception of ECOWAS, suspended virtually all non-humanitarian assistance to Guinea Bissau. No formal programmatic revision has been undertaken due to the absence of a functioning JSC, but </w:t>
      </w:r>
      <w:r w:rsidR="00F70BC0">
        <w:rPr>
          <w:rFonts w:ascii="Times New Roman" w:hAnsi="Times New Roman"/>
          <w:sz w:val="24"/>
        </w:rPr>
        <w:t>plans have been developed and will be tabled for discussion if/when engagement resumes. If the international community does not respond to the recent progress towards greater political inclusiveness and a consensus roadmap for the transition, there is a risk of Guinea Bissau slipping into a serious humanitarian and political crisis.</w:t>
      </w:r>
    </w:p>
    <w:p w:rsidR="00FA6787" w:rsidRPr="007C14A5" w:rsidRDefault="00FA6787" w:rsidP="00DF4C99">
      <w:pPr>
        <w:pStyle w:val="Paragraphedeliste"/>
        <w:ind w:left="360"/>
      </w:pPr>
    </w:p>
    <w:p w:rsidR="00F70BC0" w:rsidRDefault="0070378C" w:rsidP="00DF4C99">
      <w:pPr>
        <w:pStyle w:val="Corpsdetexte"/>
        <w:jc w:val="both"/>
        <w:rPr>
          <w:rFonts w:ascii="Times New Roman" w:hAnsi="Times New Roman"/>
          <w:bCs/>
          <w:sz w:val="24"/>
        </w:rPr>
      </w:pPr>
      <w:r w:rsidRPr="004E73EF">
        <w:rPr>
          <w:rFonts w:ascii="Times New Roman" w:hAnsi="Times New Roman"/>
          <w:b/>
          <w:bCs/>
          <w:sz w:val="24"/>
        </w:rPr>
        <w:t>Qualitative assessment</w:t>
      </w:r>
      <w:r w:rsidR="00976DCC" w:rsidRPr="004E73EF">
        <w:rPr>
          <w:rFonts w:ascii="Times New Roman" w:hAnsi="Times New Roman"/>
          <w:b/>
          <w:bCs/>
          <w:sz w:val="24"/>
        </w:rPr>
        <w:t>:</w:t>
      </w:r>
      <w:r w:rsidR="00976DCC" w:rsidRPr="004E73EF">
        <w:rPr>
          <w:rFonts w:ascii="Times New Roman" w:hAnsi="Times New Roman"/>
          <w:bCs/>
          <w:sz w:val="24"/>
        </w:rPr>
        <w:t xml:space="preserve"> </w:t>
      </w:r>
      <w:bookmarkStart w:id="4" w:name="_Toc249364487"/>
    </w:p>
    <w:p w:rsidR="00F70BC0" w:rsidRPr="007C14A5" w:rsidRDefault="00F70BC0" w:rsidP="00DF4C99">
      <w:pPr>
        <w:pStyle w:val="Corpsdetexte"/>
        <w:jc w:val="both"/>
        <w:rPr>
          <w:rFonts w:ascii="Times New Roman" w:hAnsi="Times New Roman"/>
          <w:bCs/>
          <w:sz w:val="24"/>
        </w:rPr>
      </w:pPr>
      <w:r>
        <w:rPr>
          <w:rFonts w:ascii="Times New Roman" w:hAnsi="Times New Roman"/>
          <w:bCs/>
          <w:sz w:val="24"/>
        </w:rPr>
        <w:t>Not applicable to Secretariat, as the Secretariat plays a supporting role only.</w:t>
      </w:r>
    </w:p>
    <w:bookmarkEnd w:id="4"/>
    <w:p w:rsidR="00C416C0" w:rsidRDefault="00C416C0" w:rsidP="0007719A">
      <w:pPr>
        <w:pStyle w:val="Corpsdetexte"/>
        <w:jc w:val="both"/>
        <w:rPr>
          <w:rFonts w:ascii="Times New Roman" w:hAnsi="Times New Roman"/>
          <w:bCs/>
          <w:sz w:val="24"/>
        </w:rPr>
      </w:pPr>
    </w:p>
    <w:p w:rsidR="0007719A" w:rsidRPr="0007719A" w:rsidRDefault="0007719A" w:rsidP="0007719A">
      <w:pPr>
        <w:autoSpaceDE w:val="0"/>
        <w:autoSpaceDN w:val="0"/>
        <w:adjustRightInd w:val="0"/>
        <w:rPr>
          <w:color w:val="7030A0"/>
          <w:sz w:val="22"/>
          <w:szCs w:val="22"/>
        </w:rPr>
        <w:sectPr w:rsidR="0007719A" w:rsidRPr="0007719A" w:rsidSect="00954264">
          <w:footerReference w:type="default" r:id="rId9"/>
          <w:footerReference w:type="first" r:id="rId10"/>
          <w:pgSz w:w="12240" w:h="15840" w:code="1"/>
          <w:pgMar w:top="810" w:right="990" w:bottom="851" w:left="806" w:header="720" w:footer="418" w:gutter="0"/>
          <w:cols w:space="720"/>
          <w:docGrid w:linePitch="360"/>
        </w:sectPr>
      </w:pPr>
    </w:p>
    <w:p w:rsidR="00C84F8C" w:rsidRPr="00C416C0" w:rsidRDefault="00EB21BD" w:rsidP="00C84F8C">
      <w:pPr>
        <w:pStyle w:val="Corpsdetexte"/>
        <w:tabs>
          <w:tab w:val="left" w:pos="360"/>
        </w:tabs>
        <w:ind w:left="720"/>
        <w:jc w:val="both"/>
        <w:rPr>
          <w:rFonts w:ascii="Times New Roman" w:hAnsi="Times New Roman"/>
          <w:bCs/>
          <w:sz w:val="24"/>
        </w:rPr>
      </w:pPr>
      <w:r w:rsidRPr="00EB21BD">
        <w:rPr>
          <w:rFonts w:ascii="Times New Roman" w:hAnsi="Times New Roman"/>
          <w:noProof/>
          <w:sz w:val="24"/>
        </w:rPr>
        <w:lastRenderedPageBreak/>
        <w:pict>
          <v:shapetype id="_x0000_t202" coordsize="21600,21600" o:spt="202" path="m,l,21600r21600,l21600,xe">
            <v:stroke joinstyle="miter"/>
            <v:path gradientshapeok="t" o:connecttype="rect"/>
          </v:shapetype>
          <v:shape id="_x0000_s1031" type="#_x0000_t202" style="position:absolute;left:0;text-align:left;margin-left:-40.8pt;margin-top:-14.05pt;width:743.8pt;height:22.95pt;z-index:251659776" fillcolor="#f2f2f2" strokecolor="#d8d8d8">
            <v:textbox style="mso-next-textbox:#_x0000_s1031">
              <w:txbxContent>
                <w:p w:rsidR="00C84F8C" w:rsidRPr="001613F4" w:rsidRDefault="00C84F8C" w:rsidP="00C84F8C">
                  <w:pPr>
                    <w:jc w:val="center"/>
                    <w:rPr>
                      <w:b/>
                    </w:rPr>
                  </w:pPr>
                  <w:r>
                    <w:rPr>
                      <w:b/>
                    </w:rPr>
                    <w:t>ii) Indicator Based Performance Assessment:</w:t>
                  </w:r>
                </w:p>
              </w:txbxContent>
            </v:textbox>
          </v:shape>
        </w:pict>
      </w:r>
    </w:p>
    <w:p w:rsidR="00C84F8C" w:rsidRPr="00EE1BD1" w:rsidRDefault="00C84F8C" w:rsidP="00C84F8C">
      <w:pPr>
        <w:pStyle w:val="Corpsdetexte"/>
        <w:ind w:left="360"/>
        <w:jc w:val="both"/>
        <w:rPr>
          <w:rFonts w:ascii="Times New Roman" w:hAnsi="Times New Roman"/>
          <w:bCs/>
          <w:sz w:val="24"/>
        </w:rPr>
      </w:pPr>
      <w:r w:rsidRPr="007C14A5">
        <w:rPr>
          <w:rFonts w:ascii="Times New Roman" w:hAnsi="Times New Roman"/>
          <w:bCs/>
          <w:sz w:val="24"/>
        </w:rPr>
        <w:t xml:space="preserve">Using the </w:t>
      </w:r>
      <w:proofErr w:type="spellStart"/>
      <w:r w:rsidRPr="007C14A5">
        <w:rPr>
          <w:rFonts w:ascii="Times New Roman" w:hAnsi="Times New Roman"/>
          <w:b/>
          <w:bCs/>
          <w:sz w:val="24"/>
        </w:rPr>
        <w:t>Programme</w:t>
      </w:r>
      <w:proofErr w:type="spellEnd"/>
      <w:r w:rsidRPr="007C14A5">
        <w:rPr>
          <w:rFonts w:ascii="Times New Roman" w:hAnsi="Times New Roman"/>
          <w:b/>
          <w:bCs/>
          <w:sz w:val="24"/>
        </w:rPr>
        <w:t xml:space="preserve"> Results Framework from the Priority Plan, or </w:t>
      </w:r>
      <w:proofErr w:type="spellStart"/>
      <w:r w:rsidRPr="007C14A5">
        <w:rPr>
          <w:rFonts w:ascii="Times New Roman" w:hAnsi="Times New Roman"/>
          <w:b/>
          <w:bCs/>
          <w:sz w:val="24"/>
        </w:rPr>
        <w:t>Logframe</w:t>
      </w:r>
      <w:proofErr w:type="spellEnd"/>
      <w:r w:rsidRPr="007C14A5">
        <w:rPr>
          <w:rFonts w:ascii="Times New Roman" w:hAnsi="Times New Roman"/>
          <w:b/>
          <w:bCs/>
          <w:sz w:val="24"/>
        </w:rPr>
        <w:t xml:space="preserve"> of the Project Document</w:t>
      </w:r>
      <w:r w:rsidRPr="007C14A5">
        <w:rPr>
          <w:rFonts w:ascii="Times New Roman" w:hAnsi="Times New Roman"/>
          <w:bCs/>
          <w:sz w:val="24"/>
        </w:rPr>
        <w:t xml:space="preserve"> - provide an update on the achievement of indicators at both the output and outcome level in the table below. Where it has not been possible to collect data on indicators, clear explanation should be given explaining why, as well as plans on how and when this data will be collected.</w:t>
      </w:r>
      <w:r>
        <w:rPr>
          <w:rFonts w:ascii="Times New Roman" w:hAnsi="Times New Roman"/>
          <w:bCs/>
          <w:sz w:val="24"/>
        </w:rPr>
        <w:t xml:space="preserve"> </w:t>
      </w:r>
    </w:p>
    <w:p w:rsidR="00C84F8C" w:rsidRDefault="00C84F8C" w:rsidP="00C84F8C">
      <w:pPr>
        <w:pStyle w:val="Corpsdetexte"/>
        <w:jc w:val="both"/>
        <w:rPr>
          <w:rFonts w:ascii="Times New Roman" w:hAnsi="Times New Roman"/>
          <w:bCs/>
          <w:sz w:val="24"/>
        </w:rPr>
      </w:pPr>
    </w:p>
    <w:tbl>
      <w:tblPr>
        <w:tblW w:w="15120" w:type="dxa"/>
        <w:tblInd w:w="-7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265"/>
        <w:gridCol w:w="3745"/>
        <w:gridCol w:w="3960"/>
        <w:gridCol w:w="3150"/>
      </w:tblGrid>
      <w:tr w:rsidR="00C84F8C" w:rsidRPr="008D685F" w:rsidTr="000650A8">
        <w:tc>
          <w:tcPr>
            <w:tcW w:w="4265" w:type="dxa"/>
            <w:tcBorders>
              <w:bottom w:val="single" w:sz="4" w:space="0" w:color="000000"/>
            </w:tcBorders>
            <w:shd w:val="clear" w:color="auto" w:fill="auto"/>
          </w:tcPr>
          <w:p w:rsidR="00C84F8C" w:rsidRPr="008D685F" w:rsidRDefault="00C84F8C" w:rsidP="000650A8">
            <w:pPr>
              <w:pStyle w:val="Corpsdetexte"/>
              <w:jc w:val="both"/>
              <w:rPr>
                <w:rFonts w:ascii="Times New Roman" w:hAnsi="Times New Roman"/>
                <w:bCs/>
                <w:sz w:val="24"/>
              </w:rPr>
            </w:pPr>
          </w:p>
        </w:tc>
        <w:tc>
          <w:tcPr>
            <w:tcW w:w="3745" w:type="dxa"/>
            <w:tcBorders>
              <w:bottom w:val="single" w:sz="4" w:space="0" w:color="000000"/>
            </w:tcBorders>
            <w:shd w:val="clear" w:color="auto" w:fill="auto"/>
          </w:tcPr>
          <w:p w:rsidR="00C84F8C" w:rsidRPr="008D685F" w:rsidRDefault="00C84F8C" w:rsidP="000650A8">
            <w:pPr>
              <w:jc w:val="center"/>
              <w:rPr>
                <w:b/>
              </w:rPr>
            </w:pPr>
            <w:r w:rsidRPr="008D685F">
              <w:rPr>
                <w:b/>
                <w:u w:val="single"/>
              </w:rPr>
              <w:t>Achieved</w:t>
            </w:r>
            <w:r w:rsidRPr="008D685F">
              <w:rPr>
                <w:b/>
              </w:rPr>
              <w:t xml:space="preserve"> Indicator Targets</w:t>
            </w:r>
          </w:p>
        </w:tc>
        <w:tc>
          <w:tcPr>
            <w:tcW w:w="3960" w:type="dxa"/>
            <w:tcBorders>
              <w:bottom w:val="single" w:sz="4" w:space="0" w:color="000000"/>
            </w:tcBorders>
            <w:shd w:val="clear" w:color="auto" w:fill="auto"/>
          </w:tcPr>
          <w:p w:rsidR="00C84F8C" w:rsidRPr="008D685F" w:rsidRDefault="00C84F8C" w:rsidP="000650A8">
            <w:pPr>
              <w:jc w:val="center"/>
              <w:rPr>
                <w:b/>
              </w:rPr>
            </w:pPr>
            <w:r w:rsidRPr="008D685F">
              <w:rPr>
                <w:b/>
              </w:rPr>
              <w:t>Reasons for Variance with Planned Target (if any)</w:t>
            </w:r>
          </w:p>
        </w:tc>
        <w:tc>
          <w:tcPr>
            <w:tcW w:w="3150" w:type="dxa"/>
            <w:tcBorders>
              <w:bottom w:val="single" w:sz="4" w:space="0" w:color="000000"/>
            </w:tcBorders>
            <w:shd w:val="clear" w:color="auto" w:fill="auto"/>
          </w:tcPr>
          <w:p w:rsidR="00C84F8C" w:rsidRPr="008D685F" w:rsidRDefault="00C84F8C" w:rsidP="000650A8">
            <w:pPr>
              <w:jc w:val="center"/>
              <w:rPr>
                <w:b/>
              </w:rPr>
            </w:pPr>
            <w:r w:rsidRPr="008D685F">
              <w:rPr>
                <w:b/>
              </w:rPr>
              <w:t>Source of Verification</w:t>
            </w:r>
          </w:p>
        </w:tc>
      </w:tr>
      <w:tr w:rsidR="00C84F8C" w:rsidRPr="008D685F" w:rsidTr="000650A8">
        <w:tc>
          <w:tcPr>
            <w:tcW w:w="4265" w:type="dxa"/>
            <w:shd w:val="pct15" w:color="auto" w:fill="auto"/>
          </w:tcPr>
          <w:p w:rsidR="00C84F8C" w:rsidRPr="00956752" w:rsidRDefault="00C84F8C" w:rsidP="000650A8">
            <w:pPr>
              <w:rPr>
                <w:b/>
                <w:sz w:val="20"/>
                <w:szCs w:val="20"/>
              </w:rPr>
            </w:pPr>
            <w:r w:rsidRPr="008D685F">
              <w:rPr>
                <w:b/>
              </w:rPr>
              <w:t>Outcome 1</w:t>
            </w:r>
            <w:r w:rsidRPr="008D685F">
              <w:rPr>
                <w:rStyle w:val="Appelnotedebasdep"/>
                <w:b/>
              </w:rPr>
              <w:footnoteReference w:id="7"/>
            </w:r>
            <w:r w:rsidR="0007719A" w:rsidRPr="00572260">
              <w:rPr>
                <w:color w:val="7030A0"/>
                <w:sz w:val="22"/>
                <w:szCs w:val="22"/>
              </w:rPr>
              <w:t xml:space="preserve"> </w:t>
            </w:r>
            <w:r w:rsidR="0007719A" w:rsidRPr="00956752">
              <w:rPr>
                <w:color w:val="7030A0"/>
                <w:sz w:val="20"/>
                <w:szCs w:val="20"/>
              </w:rPr>
              <w:t>PBF funds managed transparently, strategically, cost-effectively and catalytically maximizing PB opportunities</w:t>
            </w:r>
          </w:p>
          <w:p w:rsidR="00C84F8C" w:rsidRPr="00956752" w:rsidRDefault="00C84F8C" w:rsidP="000650A8">
            <w:pPr>
              <w:rPr>
                <w:b/>
                <w:sz w:val="20"/>
                <w:szCs w:val="20"/>
              </w:rPr>
            </w:pPr>
            <w:r w:rsidRPr="00956752">
              <w:rPr>
                <w:b/>
                <w:sz w:val="20"/>
                <w:szCs w:val="20"/>
              </w:rPr>
              <w:t>Indicator:</w:t>
            </w:r>
            <w:r w:rsidR="0007719A" w:rsidRPr="00956752">
              <w:rPr>
                <w:b/>
                <w:sz w:val="20"/>
                <w:szCs w:val="20"/>
              </w:rPr>
              <w:t xml:space="preserve"> </w:t>
            </w:r>
            <w:r w:rsidR="0007719A" w:rsidRPr="00956752">
              <w:rPr>
                <w:color w:val="7030A0"/>
                <w:spacing w:val="-2"/>
                <w:sz w:val="20"/>
                <w:szCs w:val="20"/>
                <w:lang w:val="en-GB"/>
              </w:rPr>
              <w:t>Perception of stakeholders and partners (multi/bilateral) on a) programme effectiveness (funding relevance within transitional setting, innovation, risk taking, catalytic effect, operational speed, national ownership); b) level of expertise of PBSO in PB; c) contribution to increased UN coherency and synergy and d) Synergy between PBF and PBC</w:t>
            </w:r>
          </w:p>
          <w:p w:rsidR="00C84F8C" w:rsidRPr="00956752" w:rsidRDefault="00C84F8C" w:rsidP="000650A8">
            <w:pPr>
              <w:rPr>
                <w:b/>
                <w:sz w:val="20"/>
                <w:szCs w:val="20"/>
              </w:rPr>
            </w:pPr>
            <w:r w:rsidRPr="00956752">
              <w:rPr>
                <w:b/>
                <w:sz w:val="20"/>
                <w:szCs w:val="20"/>
              </w:rPr>
              <w:t>Baseline:</w:t>
            </w:r>
          </w:p>
          <w:p w:rsidR="00C84F8C" w:rsidRPr="00956752" w:rsidRDefault="00C84F8C" w:rsidP="000650A8">
            <w:pPr>
              <w:rPr>
                <w:b/>
                <w:sz w:val="20"/>
                <w:szCs w:val="20"/>
              </w:rPr>
            </w:pPr>
            <w:r w:rsidRPr="00956752">
              <w:rPr>
                <w:b/>
                <w:sz w:val="20"/>
                <w:szCs w:val="20"/>
              </w:rPr>
              <w:t>Planned Target:</w:t>
            </w:r>
          </w:p>
          <w:p w:rsidR="00C84F8C" w:rsidRPr="008D685F" w:rsidRDefault="00C84F8C" w:rsidP="000650A8">
            <w:pPr>
              <w:pStyle w:val="Corpsdetexte"/>
              <w:jc w:val="both"/>
              <w:rPr>
                <w:rFonts w:ascii="Times New Roman" w:hAnsi="Times New Roman"/>
                <w:bCs/>
                <w:sz w:val="24"/>
              </w:rPr>
            </w:pPr>
          </w:p>
        </w:tc>
        <w:tc>
          <w:tcPr>
            <w:tcW w:w="3745" w:type="dxa"/>
            <w:shd w:val="pct15" w:color="auto" w:fill="auto"/>
          </w:tcPr>
          <w:p w:rsidR="00C84F8C" w:rsidRPr="00746892" w:rsidRDefault="00746892" w:rsidP="00746892">
            <w:pPr>
              <w:pStyle w:val="Corpsdetexte"/>
              <w:jc w:val="both"/>
              <w:rPr>
                <w:rFonts w:ascii="Times New Roman" w:hAnsi="Times New Roman"/>
                <w:b/>
                <w:bCs/>
                <w:sz w:val="24"/>
              </w:rPr>
            </w:pPr>
            <w:r w:rsidRPr="00746892">
              <w:rPr>
                <w:rFonts w:ascii="Times New Roman" w:hAnsi="Times New Roman"/>
                <w:b/>
                <w:bCs/>
                <w:sz w:val="24"/>
              </w:rPr>
              <w:t xml:space="preserve">N/A – </w:t>
            </w:r>
          </w:p>
        </w:tc>
        <w:tc>
          <w:tcPr>
            <w:tcW w:w="3960" w:type="dxa"/>
            <w:shd w:val="pct15" w:color="auto" w:fill="auto"/>
          </w:tcPr>
          <w:p w:rsidR="00C84F8C" w:rsidRPr="00746892" w:rsidRDefault="00746892" w:rsidP="000650A8">
            <w:pPr>
              <w:pStyle w:val="Corpsdetexte"/>
              <w:jc w:val="both"/>
              <w:rPr>
                <w:rFonts w:ascii="Times New Roman" w:hAnsi="Times New Roman"/>
                <w:b/>
                <w:bCs/>
                <w:sz w:val="24"/>
              </w:rPr>
            </w:pPr>
            <w:r w:rsidRPr="00746892">
              <w:rPr>
                <w:rFonts w:ascii="Times New Roman" w:hAnsi="Times New Roman"/>
                <w:b/>
                <w:bCs/>
                <w:sz w:val="24"/>
              </w:rPr>
              <w:t>Funds suspended following coup of 12 April 2012.</w:t>
            </w:r>
          </w:p>
        </w:tc>
        <w:tc>
          <w:tcPr>
            <w:tcW w:w="3150" w:type="dxa"/>
            <w:shd w:val="pct15" w:color="auto" w:fill="auto"/>
          </w:tcPr>
          <w:p w:rsidR="00C84F8C" w:rsidRPr="008D685F" w:rsidRDefault="00C84F8C" w:rsidP="000650A8">
            <w:pPr>
              <w:pStyle w:val="Corpsdetexte"/>
              <w:jc w:val="both"/>
              <w:rPr>
                <w:rFonts w:ascii="Times New Roman" w:hAnsi="Times New Roman"/>
                <w:bCs/>
                <w:sz w:val="24"/>
              </w:rPr>
            </w:pPr>
          </w:p>
        </w:tc>
      </w:tr>
      <w:tr w:rsidR="00C84F8C" w:rsidRPr="008D685F" w:rsidTr="000650A8">
        <w:trPr>
          <w:trHeight w:val="1470"/>
        </w:trPr>
        <w:tc>
          <w:tcPr>
            <w:tcW w:w="4265" w:type="dxa"/>
            <w:vMerge w:val="restart"/>
            <w:shd w:val="clear" w:color="auto" w:fill="auto"/>
          </w:tcPr>
          <w:p w:rsidR="00C84F8C" w:rsidRPr="00956752" w:rsidRDefault="0007719A" w:rsidP="000650A8">
            <w:pPr>
              <w:rPr>
                <w:b/>
                <w:sz w:val="20"/>
                <w:szCs w:val="20"/>
              </w:rPr>
            </w:pPr>
            <w:r>
              <w:rPr>
                <w:b/>
              </w:rPr>
              <w:t xml:space="preserve">Output 1 </w:t>
            </w:r>
            <w:r w:rsidRPr="00956752">
              <w:rPr>
                <w:color w:val="7030A0"/>
                <w:spacing w:val="-2"/>
                <w:sz w:val="20"/>
                <w:szCs w:val="20"/>
              </w:rPr>
              <w:t>NSC meetings minutes, TRG meetings minutes, Mid-year and annual PPP review reports, PBF Secretariat reports shared with NSC and TRG.</w:t>
            </w:r>
          </w:p>
          <w:p w:rsidR="00A23493" w:rsidRPr="00956752" w:rsidRDefault="00A23493" w:rsidP="00A23493">
            <w:pPr>
              <w:tabs>
                <w:tab w:val="left" w:pos="-720"/>
                <w:tab w:val="left" w:pos="4500"/>
              </w:tabs>
              <w:suppressAutoHyphens/>
              <w:rPr>
                <w:color w:val="7030A0"/>
                <w:spacing w:val="-2"/>
                <w:sz w:val="20"/>
                <w:szCs w:val="20"/>
              </w:rPr>
            </w:pPr>
            <w:r w:rsidRPr="00956752">
              <w:rPr>
                <w:b/>
                <w:sz w:val="20"/>
                <w:szCs w:val="20"/>
              </w:rPr>
              <w:t xml:space="preserve">Indicator  1.1 </w:t>
            </w:r>
            <w:r w:rsidRPr="00956752">
              <w:rPr>
                <w:color w:val="7030A0"/>
                <w:spacing w:val="-2"/>
                <w:sz w:val="20"/>
                <w:szCs w:val="20"/>
              </w:rPr>
              <w:t>Number of meetings of the NSC held</w:t>
            </w:r>
          </w:p>
          <w:p w:rsidR="00C84F8C" w:rsidRPr="00956752" w:rsidRDefault="00C84F8C" w:rsidP="000650A8">
            <w:pPr>
              <w:rPr>
                <w:b/>
                <w:sz w:val="20"/>
                <w:szCs w:val="20"/>
              </w:rPr>
            </w:pPr>
            <w:r w:rsidRPr="00956752">
              <w:rPr>
                <w:b/>
                <w:sz w:val="20"/>
                <w:szCs w:val="20"/>
              </w:rPr>
              <w:t>Baseline:</w:t>
            </w:r>
          </w:p>
          <w:p w:rsidR="00C84F8C" w:rsidRPr="00956752" w:rsidRDefault="00C84F8C" w:rsidP="000650A8">
            <w:pPr>
              <w:rPr>
                <w:b/>
                <w:sz w:val="20"/>
                <w:szCs w:val="20"/>
              </w:rPr>
            </w:pPr>
            <w:r w:rsidRPr="00956752">
              <w:rPr>
                <w:b/>
                <w:sz w:val="20"/>
                <w:szCs w:val="20"/>
              </w:rPr>
              <w:t>Planned Target:</w:t>
            </w:r>
          </w:p>
          <w:p w:rsidR="00C84F8C" w:rsidRPr="00956752" w:rsidRDefault="00C84F8C" w:rsidP="000650A8">
            <w:pPr>
              <w:rPr>
                <w:sz w:val="20"/>
                <w:szCs w:val="20"/>
              </w:rPr>
            </w:pPr>
          </w:p>
          <w:p w:rsidR="00C84F8C" w:rsidRPr="00956752" w:rsidRDefault="00A23493" w:rsidP="00A23493">
            <w:pPr>
              <w:tabs>
                <w:tab w:val="left" w:pos="-720"/>
                <w:tab w:val="left" w:pos="4500"/>
              </w:tabs>
              <w:suppressAutoHyphens/>
              <w:rPr>
                <w:b/>
                <w:sz w:val="20"/>
                <w:szCs w:val="20"/>
              </w:rPr>
            </w:pPr>
            <w:r w:rsidRPr="00956752">
              <w:rPr>
                <w:b/>
                <w:sz w:val="20"/>
                <w:szCs w:val="20"/>
              </w:rPr>
              <w:t>Indicator 1.2</w:t>
            </w:r>
            <w:r w:rsidRPr="00956752">
              <w:rPr>
                <w:spacing w:val="-2"/>
                <w:sz w:val="20"/>
                <w:szCs w:val="20"/>
              </w:rPr>
              <w:t xml:space="preserve"> </w:t>
            </w:r>
            <w:r w:rsidRPr="00956752">
              <w:rPr>
                <w:color w:val="7030A0"/>
                <w:spacing w:val="-2"/>
                <w:sz w:val="20"/>
                <w:szCs w:val="20"/>
              </w:rPr>
              <w:t>Quality and relevance of National Steering Committee decisions on the 2</w:t>
            </w:r>
            <w:r w:rsidRPr="00956752">
              <w:rPr>
                <w:color w:val="7030A0"/>
                <w:spacing w:val="-2"/>
                <w:sz w:val="20"/>
                <w:szCs w:val="20"/>
                <w:vertAlign w:val="superscript"/>
              </w:rPr>
              <w:t>nd</w:t>
            </w:r>
            <w:r w:rsidRPr="00956752">
              <w:rPr>
                <w:color w:val="7030A0"/>
                <w:spacing w:val="-2"/>
                <w:sz w:val="20"/>
                <w:szCs w:val="20"/>
              </w:rPr>
              <w:t xml:space="preserve"> PBF allocation </w:t>
            </w:r>
            <w:proofErr w:type="spellStart"/>
            <w:r w:rsidRPr="00956752">
              <w:rPr>
                <w:color w:val="7030A0"/>
                <w:spacing w:val="-2"/>
                <w:sz w:val="20"/>
                <w:szCs w:val="20"/>
              </w:rPr>
              <w:t>programmes</w:t>
            </w:r>
            <w:proofErr w:type="spellEnd"/>
          </w:p>
          <w:p w:rsidR="00C84F8C" w:rsidRPr="00956752" w:rsidRDefault="00C84F8C" w:rsidP="000650A8">
            <w:pPr>
              <w:rPr>
                <w:b/>
                <w:sz w:val="20"/>
                <w:szCs w:val="20"/>
              </w:rPr>
            </w:pPr>
            <w:r w:rsidRPr="00956752">
              <w:rPr>
                <w:b/>
                <w:sz w:val="20"/>
                <w:szCs w:val="20"/>
              </w:rPr>
              <w:t>Baseline:</w:t>
            </w:r>
          </w:p>
          <w:p w:rsidR="00C84F8C" w:rsidRPr="00956752" w:rsidRDefault="00C84F8C" w:rsidP="000650A8">
            <w:pPr>
              <w:rPr>
                <w:b/>
                <w:sz w:val="20"/>
                <w:szCs w:val="20"/>
              </w:rPr>
            </w:pPr>
            <w:r w:rsidRPr="00956752">
              <w:rPr>
                <w:b/>
                <w:sz w:val="20"/>
                <w:szCs w:val="20"/>
              </w:rPr>
              <w:t>Planned Target:</w:t>
            </w:r>
          </w:p>
          <w:p w:rsidR="00A23493" w:rsidRPr="008D685F" w:rsidRDefault="00A23493" w:rsidP="000650A8">
            <w:pPr>
              <w:rPr>
                <w:b/>
                <w:sz w:val="20"/>
                <w:szCs w:val="20"/>
              </w:rPr>
            </w:pPr>
          </w:p>
          <w:p w:rsidR="00A23493" w:rsidRPr="00956752" w:rsidRDefault="00A23493" w:rsidP="00A23493">
            <w:pPr>
              <w:tabs>
                <w:tab w:val="left" w:pos="-720"/>
                <w:tab w:val="left" w:pos="4500"/>
              </w:tabs>
              <w:suppressAutoHyphens/>
              <w:rPr>
                <w:spacing w:val="-2"/>
                <w:sz w:val="20"/>
                <w:szCs w:val="20"/>
              </w:rPr>
            </w:pPr>
            <w:r w:rsidRPr="00956752">
              <w:rPr>
                <w:b/>
                <w:sz w:val="20"/>
                <w:szCs w:val="20"/>
              </w:rPr>
              <w:t xml:space="preserve">Indicator 1.3 </w:t>
            </w:r>
            <w:r w:rsidRPr="00956752">
              <w:rPr>
                <w:spacing w:val="-2"/>
                <w:sz w:val="20"/>
                <w:szCs w:val="20"/>
              </w:rPr>
              <w:t xml:space="preserve"> </w:t>
            </w:r>
            <w:r w:rsidRPr="00956752">
              <w:rPr>
                <w:color w:val="7030A0"/>
                <w:spacing w:val="-2"/>
                <w:sz w:val="20"/>
                <w:szCs w:val="20"/>
              </w:rPr>
              <w:t>Quality and relevance of the TRG technical recommendations made to the NSC</w:t>
            </w:r>
          </w:p>
          <w:p w:rsidR="00A23493" w:rsidRPr="00956752" w:rsidRDefault="00A23493" w:rsidP="00A23493">
            <w:pPr>
              <w:rPr>
                <w:b/>
                <w:sz w:val="20"/>
                <w:szCs w:val="20"/>
              </w:rPr>
            </w:pPr>
            <w:r w:rsidRPr="00956752">
              <w:rPr>
                <w:b/>
                <w:sz w:val="20"/>
                <w:szCs w:val="20"/>
              </w:rPr>
              <w:t>Baseline:</w:t>
            </w:r>
          </w:p>
          <w:p w:rsidR="00A23493" w:rsidRPr="00956752" w:rsidRDefault="00A23493" w:rsidP="00A23493">
            <w:pPr>
              <w:rPr>
                <w:b/>
                <w:sz w:val="20"/>
                <w:szCs w:val="20"/>
              </w:rPr>
            </w:pPr>
            <w:r w:rsidRPr="00956752">
              <w:rPr>
                <w:b/>
                <w:sz w:val="20"/>
                <w:szCs w:val="20"/>
              </w:rPr>
              <w:t>Planned Target:</w:t>
            </w:r>
          </w:p>
          <w:p w:rsidR="00A23493" w:rsidRPr="00956752" w:rsidRDefault="00A23493" w:rsidP="00A23493">
            <w:pPr>
              <w:rPr>
                <w:b/>
                <w:sz w:val="20"/>
                <w:szCs w:val="20"/>
              </w:rPr>
            </w:pPr>
          </w:p>
          <w:p w:rsidR="00A23493" w:rsidRPr="00956752" w:rsidRDefault="00A23493" w:rsidP="00A23493">
            <w:pPr>
              <w:widowControl w:val="0"/>
              <w:tabs>
                <w:tab w:val="left" w:pos="-720"/>
                <w:tab w:val="left" w:pos="4500"/>
              </w:tabs>
              <w:suppressAutoHyphens/>
              <w:spacing w:after="54"/>
              <w:rPr>
                <w:spacing w:val="-2"/>
                <w:sz w:val="20"/>
                <w:szCs w:val="20"/>
              </w:rPr>
            </w:pPr>
            <w:r w:rsidRPr="00956752">
              <w:rPr>
                <w:b/>
                <w:sz w:val="20"/>
                <w:szCs w:val="20"/>
              </w:rPr>
              <w:lastRenderedPageBreak/>
              <w:t xml:space="preserve">Indicator 1.4 </w:t>
            </w:r>
            <w:r w:rsidRPr="00956752">
              <w:rPr>
                <w:spacing w:val="-2"/>
                <w:sz w:val="20"/>
                <w:szCs w:val="20"/>
              </w:rPr>
              <w:t xml:space="preserve"> </w:t>
            </w:r>
            <w:r w:rsidR="00956752" w:rsidRPr="00956752">
              <w:rPr>
                <w:color w:val="7030A0"/>
                <w:spacing w:val="-2"/>
                <w:sz w:val="20"/>
                <w:szCs w:val="20"/>
              </w:rPr>
              <w:t>Number of meetings of the TRG</w:t>
            </w:r>
          </w:p>
          <w:p w:rsidR="00A23493" w:rsidRPr="00956752" w:rsidRDefault="00A23493" w:rsidP="00A23493">
            <w:pPr>
              <w:rPr>
                <w:b/>
                <w:sz w:val="20"/>
                <w:szCs w:val="20"/>
              </w:rPr>
            </w:pPr>
            <w:r w:rsidRPr="00956752">
              <w:rPr>
                <w:b/>
                <w:sz w:val="20"/>
                <w:szCs w:val="20"/>
              </w:rPr>
              <w:t>Baseline:</w:t>
            </w:r>
          </w:p>
          <w:p w:rsidR="00A23493" w:rsidRPr="00956752" w:rsidRDefault="00A23493" w:rsidP="00A23493">
            <w:pPr>
              <w:rPr>
                <w:b/>
                <w:sz w:val="20"/>
                <w:szCs w:val="20"/>
              </w:rPr>
            </w:pPr>
            <w:r w:rsidRPr="00956752">
              <w:rPr>
                <w:b/>
                <w:sz w:val="20"/>
                <w:szCs w:val="20"/>
              </w:rPr>
              <w:t>Planned Target:</w:t>
            </w:r>
          </w:p>
          <w:p w:rsidR="00A23493" w:rsidRPr="00956752" w:rsidRDefault="00A23493" w:rsidP="00A23493">
            <w:pPr>
              <w:rPr>
                <w:b/>
                <w:sz w:val="20"/>
                <w:szCs w:val="20"/>
              </w:rPr>
            </w:pPr>
          </w:p>
          <w:p w:rsidR="00A23493" w:rsidRPr="00956752" w:rsidRDefault="00A23493" w:rsidP="00A23493">
            <w:pPr>
              <w:tabs>
                <w:tab w:val="left" w:pos="-720"/>
                <w:tab w:val="left" w:pos="4500"/>
              </w:tabs>
              <w:suppressAutoHyphens/>
              <w:rPr>
                <w:color w:val="7030A0"/>
                <w:spacing w:val="-2"/>
                <w:sz w:val="20"/>
                <w:szCs w:val="20"/>
              </w:rPr>
            </w:pPr>
            <w:r w:rsidRPr="00956752">
              <w:rPr>
                <w:b/>
                <w:sz w:val="20"/>
                <w:szCs w:val="20"/>
              </w:rPr>
              <w:t xml:space="preserve">Indicator 1.5 </w:t>
            </w:r>
            <w:r w:rsidRPr="00956752">
              <w:rPr>
                <w:spacing w:val="-2"/>
                <w:sz w:val="20"/>
                <w:szCs w:val="20"/>
              </w:rPr>
              <w:t xml:space="preserve"> </w:t>
            </w:r>
            <w:r w:rsidR="00956752" w:rsidRPr="00956752">
              <w:rPr>
                <w:color w:val="7030A0"/>
                <w:spacing w:val="-2"/>
                <w:sz w:val="20"/>
                <w:szCs w:val="20"/>
              </w:rPr>
              <w:t>Frequency of attendance of the members of the TRG to meetings</w:t>
            </w:r>
          </w:p>
          <w:p w:rsidR="00A23493" w:rsidRPr="00956752" w:rsidRDefault="00A23493" w:rsidP="00A23493">
            <w:pPr>
              <w:rPr>
                <w:b/>
                <w:sz w:val="20"/>
                <w:szCs w:val="20"/>
              </w:rPr>
            </w:pPr>
            <w:r w:rsidRPr="00956752">
              <w:rPr>
                <w:b/>
                <w:sz w:val="20"/>
                <w:szCs w:val="20"/>
              </w:rPr>
              <w:t>Baseline:</w:t>
            </w:r>
          </w:p>
          <w:p w:rsidR="00A23493" w:rsidRPr="00956752" w:rsidRDefault="00A23493" w:rsidP="00A23493">
            <w:pPr>
              <w:rPr>
                <w:b/>
                <w:sz w:val="20"/>
                <w:szCs w:val="20"/>
              </w:rPr>
            </w:pPr>
            <w:r w:rsidRPr="00956752">
              <w:rPr>
                <w:b/>
                <w:sz w:val="20"/>
                <w:szCs w:val="20"/>
              </w:rPr>
              <w:t>Planned Target:</w:t>
            </w:r>
          </w:p>
          <w:p w:rsidR="00A23493" w:rsidRPr="00956752" w:rsidRDefault="00A23493" w:rsidP="00A23493">
            <w:pPr>
              <w:rPr>
                <w:b/>
                <w:sz w:val="20"/>
                <w:szCs w:val="20"/>
              </w:rPr>
            </w:pPr>
          </w:p>
          <w:p w:rsidR="00A23493" w:rsidRPr="00956752" w:rsidRDefault="00A23493" w:rsidP="00A23493">
            <w:pPr>
              <w:tabs>
                <w:tab w:val="left" w:pos="-720"/>
                <w:tab w:val="left" w:pos="4500"/>
              </w:tabs>
              <w:suppressAutoHyphens/>
              <w:rPr>
                <w:spacing w:val="-2"/>
                <w:sz w:val="20"/>
                <w:szCs w:val="20"/>
              </w:rPr>
            </w:pPr>
            <w:r w:rsidRPr="00956752">
              <w:rPr>
                <w:b/>
                <w:sz w:val="20"/>
                <w:szCs w:val="20"/>
              </w:rPr>
              <w:t xml:space="preserve">Indicator 1.6 </w:t>
            </w:r>
            <w:r w:rsidRPr="00956752">
              <w:rPr>
                <w:spacing w:val="-2"/>
                <w:sz w:val="20"/>
                <w:szCs w:val="20"/>
              </w:rPr>
              <w:t xml:space="preserve"> </w:t>
            </w:r>
            <w:r w:rsidR="00956752" w:rsidRPr="00956752">
              <w:rPr>
                <w:color w:val="7030A0"/>
                <w:spacing w:val="-2"/>
                <w:sz w:val="20"/>
                <w:szCs w:val="20"/>
              </w:rPr>
              <w:t>2</w:t>
            </w:r>
            <w:r w:rsidR="00956752" w:rsidRPr="00956752">
              <w:rPr>
                <w:color w:val="7030A0"/>
                <w:spacing w:val="-2"/>
                <w:sz w:val="20"/>
                <w:szCs w:val="20"/>
                <w:vertAlign w:val="superscript"/>
              </w:rPr>
              <w:t>nd</w:t>
            </w:r>
            <w:r w:rsidR="00956752" w:rsidRPr="00956752">
              <w:rPr>
                <w:color w:val="7030A0"/>
                <w:spacing w:val="-2"/>
                <w:sz w:val="20"/>
                <w:szCs w:val="20"/>
              </w:rPr>
              <w:t xml:space="preserve"> PBF allocation </w:t>
            </w:r>
            <w:proofErr w:type="spellStart"/>
            <w:r w:rsidR="00956752" w:rsidRPr="00956752">
              <w:rPr>
                <w:color w:val="7030A0"/>
                <w:spacing w:val="-2"/>
                <w:sz w:val="20"/>
                <w:szCs w:val="20"/>
              </w:rPr>
              <w:t>programmes</w:t>
            </w:r>
            <w:proofErr w:type="spellEnd"/>
            <w:r w:rsidR="00956752" w:rsidRPr="00956752">
              <w:rPr>
                <w:color w:val="7030A0"/>
                <w:spacing w:val="-2"/>
                <w:sz w:val="20"/>
                <w:szCs w:val="20"/>
              </w:rPr>
              <w:t xml:space="preserve"> delivery rates</w:t>
            </w:r>
          </w:p>
          <w:p w:rsidR="00A23493" w:rsidRPr="00956752" w:rsidRDefault="00A23493" w:rsidP="00A23493">
            <w:pPr>
              <w:rPr>
                <w:b/>
                <w:sz w:val="20"/>
                <w:szCs w:val="20"/>
              </w:rPr>
            </w:pPr>
            <w:r w:rsidRPr="00956752">
              <w:rPr>
                <w:b/>
                <w:sz w:val="20"/>
                <w:szCs w:val="20"/>
              </w:rPr>
              <w:t>Baseline:</w:t>
            </w:r>
          </w:p>
          <w:p w:rsidR="00A23493" w:rsidRPr="00956752" w:rsidRDefault="00A23493" w:rsidP="00A23493">
            <w:pPr>
              <w:rPr>
                <w:b/>
                <w:sz w:val="20"/>
                <w:szCs w:val="20"/>
              </w:rPr>
            </w:pPr>
            <w:r w:rsidRPr="00956752">
              <w:rPr>
                <w:b/>
                <w:sz w:val="20"/>
                <w:szCs w:val="20"/>
              </w:rPr>
              <w:t>Planned Target:</w:t>
            </w:r>
          </w:p>
          <w:p w:rsidR="00A23493" w:rsidRPr="00956752" w:rsidRDefault="00A23493" w:rsidP="00A23493">
            <w:pPr>
              <w:rPr>
                <w:b/>
                <w:sz w:val="20"/>
                <w:szCs w:val="20"/>
              </w:rPr>
            </w:pPr>
          </w:p>
          <w:p w:rsidR="00956752" w:rsidRPr="00956752" w:rsidRDefault="00A23493" w:rsidP="00956752">
            <w:pPr>
              <w:tabs>
                <w:tab w:val="left" w:pos="-720"/>
                <w:tab w:val="left" w:pos="4500"/>
              </w:tabs>
              <w:suppressAutoHyphens/>
              <w:rPr>
                <w:spacing w:val="-2"/>
                <w:sz w:val="20"/>
                <w:szCs w:val="20"/>
              </w:rPr>
            </w:pPr>
            <w:r w:rsidRPr="00956752">
              <w:rPr>
                <w:b/>
                <w:sz w:val="20"/>
                <w:szCs w:val="20"/>
              </w:rPr>
              <w:t xml:space="preserve">Indicator 1.7 </w:t>
            </w:r>
            <w:r w:rsidRPr="00956752">
              <w:rPr>
                <w:spacing w:val="-2"/>
                <w:sz w:val="20"/>
                <w:szCs w:val="20"/>
              </w:rPr>
              <w:t xml:space="preserve"> </w:t>
            </w:r>
            <w:r w:rsidR="00956752" w:rsidRPr="00956752">
              <w:rPr>
                <w:color w:val="7030A0"/>
                <w:spacing w:val="-2"/>
                <w:sz w:val="20"/>
                <w:szCs w:val="20"/>
              </w:rPr>
              <w:t>% of 2</w:t>
            </w:r>
            <w:r w:rsidR="00956752" w:rsidRPr="00956752">
              <w:rPr>
                <w:color w:val="7030A0"/>
                <w:spacing w:val="-2"/>
                <w:sz w:val="20"/>
                <w:szCs w:val="20"/>
                <w:vertAlign w:val="superscript"/>
              </w:rPr>
              <w:t>nd</w:t>
            </w:r>
            <w:r w:rsidR="00956752" w:rsidRPr="00956752">
              <w:rPr>
                <w:color w:val="7030A0"/>
                <w:spacing w:val="-2"/>
                <w:sz w:val="20"/>
                <w:szCs w:val="20"/>
              </w:rPr>
              <w:t xml:space="preserve"> PBF joint </w:t>
            </w:r>
            <w:proofErr w:type="spellStart"/>
            <w:r w:rsidR="00956752" w:rsidRPr="00956752">
              <w:rPr>
                <w:color w:val="7030A0"/>
                <w:spacing w:val="-2"/>
                <w:sz w:val="20"/>
                <w:szCs w:val="20"/>
              </w:rPr>
              <w:t>programmes</w:t>
            </w:r>
            <w:proofErr w:type="spellEnd"/>
            <w:r w:rsidR="00956752" w:rsidRPr="00956752">
              <w:rPr>
                <w:color w:val="7030A0"/>
                <w:spacing w:val="-2"/>
                <w:sz w:val="20"/>
                <w:szCs w:val="20"/>
              </w:rPr>
              <w:t xml:space="preserve"> </w:t>
            </w:r>
            <w:proofErr w:type="spellStart"/>
            <w:r w:rsidR="00956752" w:rsidRPr="00956752">
              <w:rPr>
                <w:color w:val="7030A0"/>
                <w:spacing w:val="-2"/>
                <w:sz w:val="20"/>
                <w:szCs w:val="20"/>
              </w:rPr>
              <w:t>workplan</w:t>
            </w:r>
            <w:proofErr w:type="spellEnd"/>
            <w:r w:rsidR="00956752" w:rsidRPr="00956752">
              <w:rPr>
                <w:color w:val="7030A0"/>
                <w:spacing w:val="-2"/>
                <w:sz w:val="20"/>
                <w:szCs w:val="20"/>
              </w:rPr>
              <w:t xml:space="preserve"> activities achieved (out of total of activities foreseen for each year)</w:t>
            </w:r>
          </w:p>
          <w:p w:rsidR="00A23493" w:rsidRPr="00956752" w:rsidRDefault="00A23493" w:rsidP="00A23493">
            <w:pPr>
              <w:rPr>
                <w:b/>
                <w:sz w:val="20"/>
                <w:szCs w:val="20"/>
              </w:rPr>
            </w:pPr>
            <w:r w:rsidRPr="00956752">
              <w:rPr>
                <w:b/>
                <w:sz w:val="20"/>
                <w:szCs w:val="20"/>
              </w:rPr>
              <w:t>Baseline:</w:t>
            </w:r>
          </w:p>
          <w:p w:rsidR="00A23493" w:rsidRPr="00956752" w:rsidRDefault="00A23493" w:rsidP="00A23493">
            <w:pPr>
              <w:rPr>
                <w:b/>
                <w:sz w:val="20"/>
                <w:szCs w:val="20"/>
              </w:rPr>
            </w:pPr>
            <w:r w:rsidRPr="00956752">
              <w:rPr>
                <w:b/>
                <w:sz w:val="20"/>
                <w:szCs w:val="20"/>
              </w:rPr>
              <w:t>Planned Target:</w:t>
            </w:r>
          </w:p>
          <w:p w:rsidR="00A23493" w:rsidRPr="00956752" w:rsidRDefault="00A23493" w:rsidP="00A23493">
            <w:pPr>
              <w:rPr>
                <w:b/>
                <w:sz w:val="20"/>
                <w:szCs w:val="20"/>
              </w:rPr>
            </w:pPr>
          </w:p>
          <w:p w:rsidR="00A23493" w:rsidRPr="00956752" w:rsidRDefault="00A23493" w:rsidP="00A23493">
            <w:pPr>
              <w:tabs>
                <w:tab w:val="left" w:pos="-720"/>
                <w:tab w:val="left" w:pos="4500"/>
              </w:tabs>
              <w:suppressAutoHyphens/>
              <w:rPr>
                <w:spacing w:val="-2"/>
                <w:sz w:val="20"/>
                <w:szCs w:val="20"/>
              </w:rPr>
            </w:pPr>
            <w:r w:rsidRPr="00956752">
              <w:rPr>
                <w:b/>
                <w:sz w:val="20"/>
                <w:szCs w:val="20"/>
              </w:rPr>
              <w:t xml:space="preserve">Indicator 1.8 </w:t>
            </w:r>
            <w:r w:rsidRPr="00956752">
              <w:rPr>
                <w:spacing w:val="-2"/>
                <w:sz w:val="20"/>
                <w:szCs w:val="20"/>
              </w:rPr>
              <w:t xml:space="preserve"> </w:t>
            </w:r>
            <w:r w:rsidR="00956752" w:rsidRPr="00956752">
              <w:rPr>
                <w:color w:val="7030A0"/>
                <w:spacing w:val="-2"/>
                <w:sz w:val="20"/>
                <w:szCs w:val="20"/>
              </w:rPr>
              <w:t>Degree to which the Secretariat plays an increased role in supporting the NSC</w:t>
            </w:r>
          </w:p>
          <w:p w:rsidR="00A23493" w:rsidRPr="00956752" w:rsidRDefault="00A23493" w:rsidP="00A23493">
            <w:pPr>
              <w:rPr>
                <w:b/>
                <w:sz w:val="20"/>
                <w:szCs w:val="20"/>
              </w:rPr>
            </w:pPr>
            <w:r w:rsidRPr="00956752">
              <w:rPr>
                <w:b/>
                <w:sz w:val="20"/>
                <w:szCs w:val="20"/>
              </w:rPr>
              <w:t>Baseline:</w:t>
            </w:r>
          </w:p>
          <w:p w:rsidR="00A23493" w:rsidRPr="00956752" w:rsidRDefault="00A23493" w:rsidP="00A23493">
            <w:pPr>
              <w:rPr>
                <w:b/>
                <w:sz w:val="20"/>
                <w:szCs w:val="20"/>
              </w:rPr>
            </w:pPr>
            <w:r w:rsidRPr="00956752">
              <w:rPr>
                <w:b/>
                <w:sz w:val="20"/>
                <w:szCs w:val="20"/>
              </w:rPr>
              <w:t>Planned Target:</w:t>
            </w:r>
          </w:p>
          <w:p w:rsidR="00A23493" w:rsidRDefault="00A23493" w:rsidP="00A23493">
            <w:pPr>
              <w:rPr>
                <w:b/>
                <w:sz w:val="20"/>
                <w:szCs w:val="20"/>
              </w:rPr>
            </w:pPr>
          </w:p>
          <w:p w:rsidR="00C84F8C" w:rsidRPr="008D685F" w:rsidRDefault="00C84F8C" w:rsidP="000650A8">
            <w:pPr>
              <w:pStyle w:val="Corpsdetexte"/>
              <w:jc w:val="both"/>
              <w:rPr>
                <w:rFonts w:ascii="Times New Roman" w:hAnsi="Times New Roman"/>
                <w:bCs/>
                <w:sz w:val="24"/>
              </w:rPr>
            </w:pPr>
          </w:p>
        </w:tc>
        <w:tc>
          <w:tcPr>
            <w:tcW w:w="3745" w:type="dxa"/>
            <w:shd w:val="clear" w:color="auto" w:fill="auto"/>
          </w:tcPr>
          <w:p w:rsidR="00A23493" w:rsidRDefault="00A23493" w:rsidP="00A23493">
            <w:pPr>
              <w:tabs>
                <w:tab w:val="left" w:pos="-720"/>
                <w:tab w:val="left" w:pos="4500"/>
              </w:tabs>
              <w:suppressAutoHyphens/>
              <w:rPr>
                <w:spacing w:val="-2"/>
                <w:sz w:val="18"/>
                <w:szCs w:val="18"/>
              </w:rPr>
            </w:pPr>
          </w:p>
          <w:p w:rsidR="00A23493" w:rsidRDefault="00A23493" w:rsidP="00A23493">
            <w:pPr>
              <w:tabs>
                <w:tab w:val="left" w:pos="-720"/>
                <w:tab w:val="left" w:pos="4500"/>
              </w:tabs>
              <w:suppressAutoHyphens/>
              <w:rPr>
                <w:spacing w:val="-2"/>
                <w:sz w:val="18"/>
                <w:szCs w:val="18"/>
              </w:rPr>
            </w:pPr>
          </w:p>
          <w:p w:rsidR="00A23493" w:rsidRDefault="00A23493" w:rsidP="00A23493">
            <w:pPr>
              <w:tabs>
                <w:tab w:val="left" w:pos="-720"/>
                <w:tab w:val="left" w:pos="4500"/>
              </w:tabs>
              <w:suppressAutoHyphens/>
              <w:rPr>
                <w:spacing w:val="-2"/>
                <w:sz w:val="18"/>
                <w:szCs w:val="18"/>
              </w:rPr>
            </w:pPr>
          </w:p>
          <w:p w:rsidR="00A23493" w:rsidRDefault="00A23493" w:rsidP="00A23493">
            <w:pPr>
              <w:tabs>
                <w:tab w:val="left" w:pos="-720"/>
                <w:tab w:val="left" w:pos="4500"/>
              </w:tabs>
              <w:suppressAutoHyphens/>
              <w:rPr>
                <w:spacing w:val="-2"/>
                <w:sz w:val="18"/>
                <w:szCs w:val="18"/>
              </w:rPr>
            </w:pPr>
          </w:p>
          <w:p w:rsidR="00A23493" w:rsidRDefault="00A23493" w:rsidP="00A23493">
            <w:pPr>
              <w:tabs>
                <w:tab w:val="left" w:pos="-720"/>
                <w:tab w:val="left" w:pos="4500"/>
              </w:tabs>
              <w:suppressAutoHyphens/>
              <w:rPr>
                <w:spacing w:val="-2"/>
                <w:sz w:val="18"/>
                <w:szCs w:val="18"/>
              </w:rPr>
            </w:pPr>
          </w:p>
          <w:p w:rsidR="00A23493" w:rsidRDefault="00A23493" w:rsidP="00A23493">
            <w:pPr>
              <w:tabs>
                <w:tab w:val="left" w:pos="-720"/>
                <w:tab w:val="left" w:pos="4500"/>
              </w:tabs>
              <w:suppressAutoHyphens/>
              <w:rPr>
                <w:spacing w:val="-2"/>
                <w:sz w:val="18"/>
                <w:szCs w:val="18"/>
              </w:rPr>
            </w:pPr>
          </w:p>
          <w:p w:rsidR="00A23493" w:rsidRDefault="00A23493" w:rsidP="00A23493">
            <w:pPr>
              <w:tabs>
                <w:tab w:val="left" w:pos="-720"/>
                <w:tab w:val="left" w:pos="4500"/>
              </w:tabs>
              <w:suppressAutoHyphens/>
              <w:rPr>
                <w:spacing w:val="-2"/>
                <w:sz w:val="18"/>
                <w:szCs w:val="18"/>
              </w:rPr>
            </w:pPr>
          </w:p>
          <w:p w:rsidR="00C84F8C" w:rsidRPr="008D685F" w:rsidRDefault="00C84F8C" w:rsidP="00A23493">
            <w:pPr>
              <w:pStyle w:val="Corpsdetexte"/>
              <w:jc w:val="both"/>
              <w:rPr>
                <w:rFonts w:ascii="Times New Roman" w:hAnsi="Times New Roman"/>
                <w:bCs/>
                <w:sz w:val="24"/>
              </w:rPr>
            </w:pPr>
          </w:p>
        </w:tc>
        <w:tc>
          <w:tcPr>
            <w:tcW w:w="3960" w:type="dxa"/>
            <w:shd w:val="clear" w:color="auto" w:fill="auto"/>
          </w:tcPr>
          <w:p w:rsidR="00C84F8C" w:rsidRPr="008D685F" w:rsidRDefault="00C84F8C" w:rsidP="000650A8">
            <w:pPr>
              <w:pStyle w:val="Corpsdetexte"/>
              <w:jc w:val="both"/>
              <w:rPr>
                <w:rFonts w:ascii="Times New Roman" w:hAnsi="Times New Roman"/>
                <w:bCs/>
                <w:sz w:val="24"/>
              </w:rPr>
            </w:pPr>
          </w:p>
        </w:tc>
        <w:tc>
          <w:tcPr>
            <w:tcW w:w="3150" w:type="dxa"/>
            <w:shd w:val="clear" w:color="auto" w:fill="auto"/>
          </w:tcPr>
          <w:p w:rsidR="00C84F8C" w:rsidRPr="008D685F" w:rsidRDefault="00C84F8C" w:rsidP="000650A8">
            <w:pPr>
              <w:pStyle w:val="Corpsdetexte"/>
              <w:jc w:val="both"/>
              <w:rPr>
                <w:rFonts w:ascii="Times New Roman" w:hAnsi="Times New Roman"/>
                <w:bCs/>
                <w:sz w:val="24"/>
              </w:rPr>
            </w:pPr>
          </w:p>
        </w:tc>
      </w:tr>
      <w:tr w:rsidR="00C84F8C" w:rsidRPr="008D685F" w:rsidTr="000650A8">
        <w:tc>
          <w:tcPr>
            <w:tcW w:w="4265" w:type="dxa"/>
            <w:vMerge/>
            <w:shd w:val="clear" w:color="auto" w:fill="auto"/>
          </w:tcPr>
          <w:p w:rsidR="00C84F8C" w:rsidRPr="008D685F" w:rsidRDefault="00C84F8C" w:rsidP="000650A8">
            <w:pPr>
              <w:pStyle w:val="Corpsdetexte"/>
              <w:jc w:val="both"/>
              <w:rPr>
                <w:rFonts w:ascii="Times New Roman" w:hAnsi="Times New Roman"/>
                <w:bCs/>
                <w:sz w:val="24"/>
              </w:rPr>
            </w:pPr>
          </w:p>
        </w:tc>
        <w:tc>
          <w:tcPr>
            <w:tcW w:w="3745" w:type="dxa"/>
            <w:shd w:val="clear" w:color="auto" w:fill="auto"/>
          </w:tcPr>
          <w:p w:rsidR="00C84F8C" w:rsidRPr="008D685F" w:rsidRDefault="00C84F8C" w:rsidP="000650A8">
            <w:pPr>
              <w:pStyle w:val="Corpsdetexte"/>
              <w:jc w:val="both"/>
              <w:rPr>
                <w:rFonts w:ascii="Times New Roman" w:hAnsi="Times New Roman"/>
                <w:bCs/>
                <w:sz w:val="24"/>
              </w:rPr>
            </w:pPr>
          </w:p>
        </w:tc>
        <w:tc>
          <w:tcPr>
            <w:tcW w:w="3960" w:type="dxa"/>
            <w:shd w:val="clear" w:color="auto" w:fill="auto"/>
          </w:tcPr>
          <w:p w:rsidR="00C84F8C" w:rsidRPr="008D685F" w:rsidRDefault="00C84F8C" w:rsidP="000650A8">
            <w:pPr>
              <w:pStyle w:val="Corpsdetexte"/>
              <w:jc w:val="both"/>
              <w:rPr>
                <w:rFonts w:ascii="Times New Roman" w:hAnsi="Times New Roman"/>
                <w:bCs/>
                <w:sz w:val="24"/>
              </w:rPr>
            </w:pPr>
          </w:p>
        </w:tc>
        <w:tc>
          <w:tcPr>
            <w:tcW w:w="3150" w:type="dxa"/>
            <w:shd w:val="clear" w:color="auto" w:fill="auto"/>
          </w:tcPr>
          <w:p w:rsidR="00C84F8C" w:rsidRPr="008D685F" w:rsidRDefault="00C84F8C" w:rsidP="000650A8">
            <w:pPr>
              <w:pStyle w:val="Corpsdetexte"/>
              <w:jc w:val="both"/>
              <w:rPr>
                <w:rFonts w:ascii="Times New Roman" w:hAnsi="Times New Roman"/>
                <w:bCs/>
                <w:sz w:val="24"/>
              </w:rPr>
            </w:pPr>
          </w:p>
        </w:tc>
      </w:tr>
      <w:tr w:rsidR="00956752" w:rsidRPr="008D685F" w:rsidTr="000650A8">
        <w:trPr>
          <w:trHeight w:val="1353"/>
        </w:trPr>
        <w:tc>
          <w:tcPr>
            <w:tcW w:w="4265" w:type="dxa"/>
            <w:shd w:val="clear" w:color="auto" w:fill="auto"/>
          </w:tcPr>
          <w:p w:rsidR="00956752" w:rsidRPr="009C1114" w:rsidRDefault="00956752" w:rsidP="00956752">
            <w:pPr>
              <w:pStyle w:val="Paragraphedeliste"/>
              <w:ind w:left="0"/>
              <w:rPr>
                <w:sz w:val="20"/>
                <w:szCs w:val="20"/>
              </w:rPr>
            </w:pPr>
            <w:r>
              <w:rPr>
                <w:b/>
              </w:rPr>
              <w:lastRenderedPageBreak/>
              <w:t xml:space="preserve">Output </w:t>
            </w:r>
            <w:r w:rsidRPr="008D685F">
              <w:rPr>
                <w:b/>
              </w:rPr>
              <w:t>2</w:t>
            </w:r>
            <w:r w:rsidRPr="00F3492E">
              <w:t xml:space="preserve"> </w:t>
            </w:r>
            <w:r w:rsidRPr="009C1114">
              <w:rPr>
                <w:color w:val="7030A0"/>
                <w:spacing w:val="-2"/>
                <w:sz w:val="20"/>
                <w:szCs w:val="20"/>
              </w:rPr>
              <w:t>PBF Secretariat database, Mid-year and annual reports</w:t>
            </w:r>
          </w:p>
          <w:p w:rsidR="00956752" w:rsidRPr="009C1114" w:rsidRDefault="00956752" w:rsidP="00956752">
            <w:pPr>
              <w:tabs>
                <w:tab w:val="left" w:pos="-720"/>
                <w:tab w:val="left" w:pos="4500"/>
              </w:tabs>
              <w:suppressAutoHyphens/>
              <w:rPr>
                <w:b/>
                <w:sz w:val="20"/>
                <w:szCs w:val="20"/>
              </w:rPr>
            </w:pPr>
            <w:r w:rsidRPr="009C1114">
              <w:rPr>
                <w:b/>
                <w:sz w:val="20"/>
                <w:szCs w:val="20"/>
              </w:rPr>
              <w:t>Indicator  2.1</w:t>
            </w:r>
            <w:r w:rsidRPr="009C1114">
              <w:rPr>
                <w:spacing w:val="-2"/>
                <w:sz w:val="20"/>
                <w:szCs w:val="20"/>
              </w:rPr>
              <w:t xml:space="preserve"> </w:t>
            </w:r>
            <w:r w:rsidRPr="009C1114">
              <w:rPr>
                <w:color w:val="7030A0"/>
                <w:spacing w:val="-2"/>
                <w:sz w:val="20"/>
                <w:szCs w:val="20"/>
              </w:rPr>
              <w:t>Existence of file records related to PBF/PBC activities</w:t>
            </w:r>
          </w:p>
          <w:p w:rsidR="00956752" w:rsidRPr="009C1114" w:rsidRDefault="00956752" w:rsidP="00956752">
            <w:pPr>
              <w:rPr>
                <w:b/>
                <w:sz w:val="20"/>
                <w:szCs w:val="20"/>
              </w:rPr>
            </w:pPr>
            <w:r w:rsidRPr="009C1114">
              <w:rPr>
                <w:b/>
                <w:sz w:val="20"/>
                <w:szCs w:val="20"/>
              </w:rPr>
              <w:t>Baseline:</w:t>
            </w:r>
          </w:p>
          <w:p w:rsidR="00956752" w:rsidRPr="009C1114" w:rsidRDefault="00956752" w:rsidP="00956752">
            <w:pPr>
              <w:rPr>
                <w:b/>
                <w:sz w:val="20"/>
                <w:szCs w:val="20"/>
              </w:rPr>
            </w:pPr>
            <w:r w:rsidRPr="009C1114">
              <w:rPr>
                <w:b/>
                <w:sz w:val="20"/>
                <w:szCs w:val="20"/>
              </w:rPr>
              <w:t>Planned Target:</w:t>
            </w:r>
          </w:p>
          <w:p w:rsidR="00956752" w:rsidRPr="009C1114" w:rsidRDefault="00956752" w:rsidP="00956752">
            <w:pPr>
              <w:rPr>
                <w:sz w:val="20"/>
                <w:szCs w:val="20"/>
              </w:rPr>
            </w:pPr>
          </w:p>
          <w:p w:rsidR="00956752" w:rsidRPr="009C1114" w:rsidRDefault="00956752" w:rsidP="00956752">
            <w:pPr>
              <w:tabs>
                <w:tab w:val="left" w:pos="-720"/>
                <w:tab w:val="left" w:pos="4500"/>
              </w:tabs>
              <w:suppressAutoHyphens/>
              <w:rPr>
                <w:b/>
                <w:sz w:val="20"/>
                <w:szCs w:val="20"/>
              </w:rPr>
            </w:pPr>
            <w:r w:rsidRPr="009C1114">
              <w:rPr>
                <w:b/>
                <w:sz w:val="20"/>
                <w:szCs w:val="20"/>
              </w:rPr>
              <w:t xml:space="preserve">Indicator 2.2 </w:t>
            </w:r>
            <w:r w:rsidRPr="009C1114">
              <w:rPr>
                <w:color w:val="7030A0"/>
                <w:spacing w:val="-2"/>
                <w:sz w:val="20"/>
                <w:szCs w:val="20"/>
              </w:rPr>
              <w:t>% of stakeholders with increased knowledge of PBC/PBF issues in Guinea-Bissau</w:t>
            </w:r>
          </w:p>
          <w:p w:rsidR="00956752" w:rsidRPr="009C1114" w:rsidRDefault="00956752" w:rsidP="00956752">
            <w:pPr>
              <w:rPr>
                <w:b/>
                <w:sz w:val="20"/>
                <w:szCs w:val="20"/>
              </w:rPr>
            </w:pPr>
            <w:r w:rsidRPr="009C1114">
              <w:rPr>
                <w:b/>
                <w:sz w:val="20"/>
                <w:szCs w:val="20"/>
              </w:rPr>
              <w:t>Baseline:</w:t>
            </w:r>
          </w:p>
          <w:p w:rsidR="00956752" w:rsidRPr="009C1114" w:rsidRDefault="00956752" w:rsidP="00956752">
            <w:pPr>
              <w:rPr>
                <w:b/>
                <w:sz w:val="20"/>
                <w:szCs w:val="20"/>
              </w:rPr>
            </w:pPr>
            <w:r w:rsidRPr="009C1114">
              <w:rPr>
                <w:b/>
                <w:sz w:val="20"/>
                <w:szCs w:val="20"/>
              </w:rPr>
              <w:t>Planned Target:</w:t>
            </w:r>
          </w:p>
          <w:p w:rsidR="00956752" w:rsidRDefault="00956752" w:rsidP="000650A8">
            <w:pPr>
              <w:rPr>
                <w:b/>
              </w:rPr>
            </w:pPr>
          </w:p>
        </w:tc>
        <w:tc>
          <w:tcPr>
            <w:tcW w:w="3745" w:type="dxa"/>
            <w:shd w:val="clear" w:color="auto" w:fill="auto"/>
          </w:tcPr>
          <w:p w:rsidR="00956752" w:rsidRDefault="00956752" w:rsidP="00956752">
            <w:pPr>
              <w:tabs>
                <w:tab w:val="left" w:pos="-720"/>
                <w:tab w:val="left" w:pos="4500"/>
              </w:tabs>
              <w:suppressAutoHyphens/>
              <w:rPr>
                <w:spacing w:val="-2"/>
                <w:sz w:val="18"/>
                <w:szCs w:val="18"/>
              </w:rPr>
            </w:pPr>
          </w:p>
        </w:tc>
        <w:tc>
          <w:tcPr>
            <w:tcW w:w="3960" w:type="dxa"/>
            <w:shd w:val="clear" w:color="auto" w:fill="auto"/>
          </w:tcPr>
          <w:p w:rsidR="00956752" w:rsidRPr="008D685F" w:rsidRDefault="00956752" w:rsidP="000650A8">
            <w:pPr>
              <w:pStyle w:val="Corpsdetexte"/>
              <w:jc w:val="both"/>
              <w:rPr>
                <w:rFonts w:ascii="Times New Roman" w:hAnsi="Times New Roman"/>
                <w:bCs/>
                <w:sz w:val="24"/>
              </w:rPr>
            </w:pPr>
          </w:p>
        </w:tc>
        <w:tc>
          <w:tcPr>
            <w:tcW w:w="3150" w:type="dxa"/>
            <w:shd w:val="clear" w:color="auto" w:fill="auto"/>
          </w:tcPr>
          <w:p w:rsidR="00956752" w:rsidRPr="008D685F" w:rsidRDefault="00956752" w:rsidP="000650A8">
            <w:pPr>
              <w:pStyle w:val="Corpsdetexte"/>
              <w:jc w:val="both"/>
              <w:rPr>
                <w:rFonts w:ascii="Times New Roman" w:hAnsi="Times New Roman"/>
                <w:bCs/>
                <w:sz w:val="24"/>
              </w:rPr>
            </w:pPr>
          </w:p>
        </w:tc>
      </w:tr>
      <w:tr w:rsidR="00C84F8C" w:rsidRPr="008D685F" w:rsidTr="000650A8">
        <w:trPr>
          <w:trHeight w:val="1353"/>
        </w:trPr>
        <w:tc>
          <w:tcPr>
            <w:tcW w:w="4265" w:type="dxa"/>
            <w:shd w:val="clear" w:color="auto" w:fill="auto"/>
          </w:tcPr>
          <w:p w:rsidR="00956752" w:rsidRPr="009C1114" w:rsidRDefault="00956752" w:rsidP="00956752">
            <w:pPr>
              <w:pStyle w:val="Paragraphedeliste"/>
              <w:ind w:left="0"/>
              <w:rPr>
                <w:sz w:val="20"/>
                <w:szCs w:val="20"/>
              </w:rPr>
            </w:pPr>
            <w:r w:rsidRPr="00956752">
              <w:rPr>
                <w:b/>
              </w:rPr>
              <w:t>Output 3</w:t>
            </w:r>
            <w:r w:rsidRPr="00956752">
              <w:t xml:space="preserve"> </w:t>
            </w:r>
            <w:r w:rsidRPr="009C1114">
              <w:rPr>
                <w:color w:val="7030A0"/>
                <w:spacing w:val="-2"/>
                <w:sz w:val="20"/>
                <w:szCs w:val="20"/>
              </w:rPr>
              <w:t>NSC meetings minutes, TRG meetings minutes, Mid-year and annual PPP review reports, PBF Secretariat reports shared with NSC and TRG.</w:t>
            </w:r>
          </w:p>
          <w:p w:rsidR="00956752" w:rsidRPr="009C1114" w:rsidRDefault="00956752" w:rsidP="00956752">
            <w:pPr>
              <w:tabs>
                <w:tab w:val="left" w:pos="-720"/>
                <w:tab w:val="left" w:pos="4500"/>
              </w:tabs>
              <w:suppressAutoHyphens/>
              <w:rPr>
                <w:b/>
                <w:sz w:val="20"/>
                <w:szCs w:val="20"/>
              </w:rPr>
            </w:pPr>
            <w:r w:rsidRPr="009C1114">
              <w:rPr>
                <w:b/>
                <w:sz w:val="20"/>
                <w:szCs w:val="20"/>
              </w:rPr>
              <w:t>Indicator  3.1</w:t>
            </w:r>
            <w:r w:rsidRPr="009C1114">
              <w:rPr>
                <w:spacing w:val="-2"/>
                <w:sz w:val="20"/>
                <w:szCs w:val="20"/>
              </w:rPr>
              <w:t xml:space="preserve"> </w:t>
            </w:r>
            <w:r w:rsidRPr="009C1114">
              <w:rPr>
                <w:color w:val="7030A0"/>
                <w:spacing w:val="-2"/>
                <w:sz w:val="20"/>
                <w:szCs w:val="20"/>
              </w:rPr>
              <w:t>PBF Secretariat has an allocated space in the MEPIR</w:t>
            </w:r>
          </w:p>
          <w:p w:rsidR="00956752" w:rsidRPr="009C1114" w:rsidRDefault="00956752" w:rsidP="00956752">
            <w:pPr>
              <w:rPr>
                <w:b/>
                <w:sz w:val="20"/>
                <w:szCs w:val="20"/>
              </w:rPr>
            </w:pPr>
            <w:r w:rsidRPr="009C1114">
              <w:rPr>
                <w:b/>
                <w:sz w:val="20"/>
                <w:szCs w:val="20"/>
              </w:rPr>
              <w:t>Baseline:</w:t>
            </w:r>
          </w:p>
          <w:p w:rsidR="00956752" w:rsidRPr="009C1114" w:rsidRDefault="00956752" w:rsidP="00956752">
            <w:pPr>
              <w:rPr>
                <w:b/>
                <w:sz w:val="20"/>
                <w:szCs w:val="20"/>
              </w:rPr>
            </w:pPr>
            <w:r w:rsidRPr="009C1114">
              <w:rPr>
                <w:b/>
                <w:sz w:val="20"/>
                <w:szCs w:val="20"/>
              </w:rPr>
              <w:lastRenderedPageBreak/>
              <w:t>Planned Target:</w:t>
            </w:r>
          </w:p>
          <w:p w:rsidR="00956752" w:rsidRPr="009C1114" w:rsidRDefault="00956752" w:rsidP="00956752">
            <w:pPr>
              <w:rPr>
                <w:sz w:val="20"/>
                <w:szCs w:val="20"/>
              </w:rPr>
            </w:pPr>
          </w:p>
          <w:p w:rsidR="00956752" w:rsidRPr="009C1114" w:rsidRDefault="00956752" w:rsidP="00956752">
            <w:pPr>
              <w:tabs>
                <w:tab w:val="left" w:pos="-720"/>
                <w:tab w:val="left" w:pos="4500"/>
              </w:tabs>
              <w:suppressAutoHyphens/>
              <w:rPr>
                <w:color w:val="7030A0"/>
                <w:spacing w:val="-2"/>
                <w:sz w:val="20"/>
                <w:szCs w:val="20"/>
              </w:rPr>
            </w:pPr>
            <w:r w:rsidRPr="009C1114">
              <w:rPr>
                <w:b/>
                <w:sz w:val="20"/>
                <w:szCs w:val="20"/>
              </w:rPr>
              <w:t xml:space="preserve">Indicator 3.2 </w:t>
            </w:r>
            <w:r w:rsidRPr="009C1114">
              <w:rPr>
                <w:color w:val="7030A0"/>
                <w:spacing w:val="-2"/>
                <w:sz w:val="20"/>
                <w:szCs w:val="20"/>
              </w:rPr>
              <w:t>Number of NSC organized with active participation of the ministries</w:t>
            </w:r>
          </w:p>
          <w:p w:rsidR="00956752" w:rsidRPr="009C1114" w:rsidRDefault="00956752" w:rsidP="00956752">
            <w:pPr>
              <w:rPr>
                <w:b/>
                <w:sz w:val="20"/>
                <w:szCs w:val="20"/>
              </w:rPr>
            </w:pPr>
            <w:r w:rsidRPr="009C1114">
              <w:rPr>
                <w:b/>
                <w:sz w:val="20"/>
                <w:szCs w:val="20"/>
              </w:rPr>
              <w:t>Baseline:</w:t>
            </w:r>
          </w:p>
          <w:p w:rsidR="00C84F8C" w:rsidRPr="009C1114" w:rsidRDefault="00956752" w:rsidP="00956752">
            <w:pPr>
              <w:pStyle w:val="Corpsdetexte"/>
              <w:jc w:val="both"/>
              <w:rPr>
                <w:rFonts w:ascii="Times New Roman" w:hAnsi="Times New Roman" w:cs="Times New Roman"/>
                <w:b/>
              </w:rPr>
            </w:pPr>
            <w:r w:rsidRPr="009C1114">
              <w:rPr>
                <w:rFonts w:ascii="Times New Roman" w:hAnsi="Times New Roman" w:cs="Times New Roman"/>
                <w:b/>
              </w:rPr>
              <w:t>Planned Target:</w:t>
            </w:r>
          </w:p>
          <w:p w:rsidR="00956752" w:rsidRPr="009C1114" w:rsidRDefault="00956752" w:rsidP="00956752">
            <w:pPr>
              <w:pStyle w:val="Corpsdetexte"/>
              <w:jc w:val="both"/>
              <w:rPr>
                <w:rFonts w:ascii="Times New Roman" w:hAnsi="Times New Roman" w:cs="Times New Roman"/>
                <w:b/>
              </w:rPr>
            </w:pPr>
          </w:p>
          <w:p w:rsidR="00956752" w:rsidRPr="009C1114" w:rsidRDefault="00956752" w:rsidP="00956752">
            <w:pPr>
              <w:tabs>
                <w:tab w:val="left" w:pos="-720"/>
                <w:tab w:val="left" w:pos="4500"/>
              </w:tabs>
              <w:suppressAutoHyphens/>
              <w:rPr>
                <w:color w:val="7030A0"/>
                <w:spacing w:val="-2"/>
                <w:sz w:val="20"/>
                <w:szCs w:val="20"/>
              </w:rPr>
            </w:pPr>
            <w:r w:rsidRPr="009C1114">
              <w:rPr>
                <w:b/>
                <w:sz w:val="20"/>
                <w:szCs w:val="20"/>
              </w:rPr>
              <w:t xml:space="preserve">Indicator 3.3 </w:t>
            </w:r>
            <w:r w:rsidRPr="009C1114">
              <w:rPr>
                <w:color w:val="7030A0"/>
                <w:spacing w:val="-2"/>
                <w:sz w:val="20"/>
                <w:szCs w:val="20"/>
              </w:rPr>
              <w:t>Number of TRG meetings convened by the MEPIR</w:t>
            </w:r>
          </w:p>
          <w:p w:rsidR="00956752" w:rsidRPr="009C1114" w:rsidRDefault="00956752" w:rsidP="00956752">
            <w:pPr>
              <w:rPr>
                <w:b/>
                <w:sz w:val="20"/>
                <w:szCs w:val="20"/>
              </w:rPr>
            </w:pPr>
            <w:r w:rsidRPr="009C1114">
              <w:rPr>
                <w:b/>
                <w:sz w:val="20"/>
                <w:szCs w:val="20"/>
              </w:rPr>
              <w:t>Baseline:</w:t>
            </w:r>
          </w:p>
          <w:p w:rsidR="00956752" w:rsidRPr="009C1114" w:rsidRDefault="00956752" w:rsidP="00956752">
            <w:pPr>
              <w:pStyle w:val="Corpsdetexte"/>
              <w:jc w:val="both"/>
              <w:rPr>
                <w:rFonts w:ascii="Times New Roman" w:hAnsi="Times New Roman" w:cs="Times New Roman"/>
                <w:bCs/>
              </w:rPr>
            </w:pPr>
            <w:r w:rsidRPr="009C1114">
              <w:rPr>
                <w:rFonts w:ascii="Times New Roman" w:hAnsi="Times New Roman" w:cs="Times New Roman"/>
                <w:b/>
              </w:rPr>
              <w:t>Planned Target:</w:t>
            </w:r>
          </w:p>
          <w:p w:rsidR="00C84F8C" w:rsidRPr="009C1114" w:rsidRDefault="00C84F8C" w:rsidP="000650A8">
            <w:pPr>
              <w:pStyle w:val="Corpsdetexte"/>
              <w:jc w:val="both"/>
              <w:rPr>
                <w:rFonts w:ascii="Times New Roman" w:hAnsi="Times New Roman" w:cs="Times New Roman"/>
                <w:bCs/>
              </w:rPr>
            </w:pPr>
          </w:p>
          <w:p w:rsidR="00C84F8C" w:rsidRPr="00956752" w:rsidRDefault="00C84F8C" w:rsidP="000650A8">
            <w:pPr>
              <w:pStyle w:val="Corpsdetexte"/>
              <w:jc w:val="both"/>
              <w:rPr>
                <w:rFonts w:ascii="Times New Roman" w:hAnsi="Times New Roman" w:cs="Times New Roman"/>
                <w:bCs/>
                <w:sz w:val="24"/>
              </w:rPr>
            </w:pPr>
          </w:p>
        </w:tc>
        <w:tc>
          <w:tcPr>
            <w:tcW w:w="3745" w:type="dxa"/>
            <w:shd w:val="clear" w:color="auto" w:fill="auto"/>
          </w:tcPr>
          <w:p w:rsidR="00956752" w:rsidRDefault="00956752" w:rsidP="00956752">
            <w:pPr>
              <w:tabs>
                <w:tab w:val="left" w:pos="-720"/>
                <w:tab w:val="left" w:pos="4500"/>
              </w:tabs>
              <w:suppressAutoHyphens/>
              <w:rPr>
                <w:spacing w:val="-2"/>
                <w:sz w:val="18"/>
                <w:szCs w:val="18"/>
              </w:rPr>
            </w:pPr>
          </w:p>
          <w:p w:rsidR="00956752" w:rsidRDefault="00956752" w:rsidP="00956752">
            <w:pPr>
              <w:tabs>
                <w:tab w:val="left" w:pos="-720"/>
                <w:tab w:val="left" w:pos="4500"/>
              </w:tabs>
              <w:suppressAutoHyphens/>
              <w:rPr>
                <w:spacing w:val="-2"/>
                <w:sz w:val="18"/>
                <w:szCs w:val="18"/>
              </w:rPr>
            </w:pPr>
          </w:p>
          <w:p w:rsidR="00956752" w:rsidRDefault="00956752" w:rsidP="00956752">
            <w:pPr>
              <w:tabs>
                <w:tab w:val="left" w:pos="-720"/>
                <w:tab w:val="left" w:pos="4500"/>
              </w:tabs>
              <w:suppressAutoHyphens/>
              <w:rPr>
                <w:spacing w:val="-2"/>
                <w:sz w:val="18"/>
                <w:szCs w:val="18"/>
              </w:rPr>
            </w:pPr>
          </w:p>
          <w:p w:rsidR="00C84F8C" w:rsidRPr="008D685F" w:rsidRDefault="00C84F8C" w:rsidP="00956752">
            <w:pPr>
              <w:tabs>
                <w:tab w:val="left" w:pos="-720"/>
                <w:tab w:val="left" w:pos="4500"/>
              </w:tabs>
              <w:suppressAutoHyphens/>
              <w:rPr>
                <w:bCs/>
              </w:rPr>
            </w:pPr>
          </w:p>
        </w:tc>
        <w:tc>
          <w:tcPr>
            <w:tcW w:w="3960" w:type="dxa"/>
            <w:shd w:val="clear" w:color="auto" w:fill="auto"/>
          </w:tcPr>
          <w:p w:rsidR="00C84F8C" w:rsidRPr="008D685F" w:rsidRDefault="00C84F8C" w:rsidP="000650A8">
            <w:pPr>
              <w:pStyle w:val="Corpsdetexte"/>
              <w:jc w:val="both"/>
              <w:rPr>
                <w:rFonts w:ascii="Times New Roman" w:hAnsi="Times New Roman"/>
                <w:bCs/>
                <w:sz w:val="24"/>
              </w:rPr>
            </w:pPr>
          </w:p>
        </w:tc>
        <w:tc>
          <w:tcPr>
            <w:tcW w:w="3150" w:type="dxa"/>
            <w:shd w:val="clear" w:color="auto" w:fill="auto"/>
          </w:tcPr>
          <w:p w:rsidR="00C84F8C" w:rsidRPr="008D685F" w:rsidRDefault="00C84F8C" w:rsidP="000650A8">
            <w:pPr>
              <w:pStyle w:val="Corpsdetexte"/>
              <w:jc w:val="both"/>
              <w:rPr>
                <w:rFonts w:ascii="Times New Roman" w:hAnsi="Times New Roman"/>
                <w:bCs/>
                <w:sz w:val="24"/>
              </w:rPr>
            </w:pPr>
          </w:p>
        </w:tc>
      </w:tr>
    </w:tbl>
    <w:p w:rsidR="00C84F8C" w:rsidRDefault="00C84F8C" w:rsidP="00C84F8C">
      <w:pPr>
        <w:pStyle w:val="Corpsdetexte"/>
        <w:tabs>
          <w:tab w:val="left" w:pos="360"/>
        </w:tabs>
        <w:ind w:left="720"/>
        <w:jc w:val="both"/>
        <w:rPr>
          <w:rFonts w:ascii="Times New Roman" w:hAnsi="Times New Roman"/>
          <w:sz w:val="24"/>
        </w:rPr>
      </w:pPr>
    </w:p>
    <w:p w:rsidR="00C84F8C" w:rsidRDefault="00C84F8C" w:rsidP="00C84F8C">
      <w:pPr>
        <w:pStyle w:val="Corpsdetexte"/>
        <w:jc w:val="both"/>
        <w:rPr>
          <w:rFonts w:ascii="Times New Roman" w:hAnsi="Times New Roman"/>
          <w:sz w:val="24"/>
        </w:rPr>
      </w:pPr>
    </w:p>
    <w:p w:rsidR="00C84F8C" w:rsidRDefault="00C84F8C" w:rsidP="00C84F8C">
      <w:pPr>
        <w:pStyle w:val="Corpsdetexte"/>
        <w:jc w:val="both"/>
        <w:rPr>
          <w:rFonts w:ascii="Times New Roman" w:hAnsi="Times New Roman"/>
          <w:sz w:val="24"/>
        </w:rPr>
        <w:sectPr w:rsidR="00C84F8C" w:rsidSect="000650A8">
          <w:pgSz w:w="15840" w:h="12240" w:orient="landscape" w:code="1"/>
          <w:pgMar w:top="806" w:right="810" w:bottom="810" w:left="1354" w:header="720" w:footer="418" w:gutter="0"/>
          <w:cols w:space="720"/>
          <w:docGrid w:linePitch="360"/>
        </w:sectPr>
      </w:pPr>
    </w:p>
    <w:p w:rsidR="00DD2243" w:rsidRPr="007C14A5" w:rsidRDefault="00DD2243" w:rsidP="00FA6787">
      <w:pPr>
        <w:pStyle w:val="Corpsdetexte"/>
        <w:jc w:val="both"/>
        <w:rPr>
          <w:rFonts w:ascii="Times New Roman" w:hAnsi="Times New Roman"/>
          <w:b/>
          <w:sz w:val="24"/>
        </w:rPr>
      </w:pPr>
      <w:r w:rsidRPr="00DF4C99">
        <w:rPr>
          <w:rFonts w:ascii="Times New Roman" w:hAnsi="Times New Roman"/>
          <w:b/>
          <w:sz w:val="24"/>
        </w:rPr>
        <w:lastRenderedPageBreak/>
        <w:t xml:space="preserve">iii) </w:t>
      </w:r>
      <w:r w:rsidRPr="007C14A5">
        <w:rPr>
          <w:rFonts w:ascii="Times New Roman" w:hAnsi="Times New Roman"/>
          <w:b/>
          <w:sz w:val="24"/>
        </w:rPr>
        <w:t>Success Story</w:t>
      </w:r>
    </w:p>
    <w:p w:rsidR="00C84F8C" w:rsidRPr="00C84F8C" w:rsidRDefault="00C84F8C" w:rsidP="005375E9">
      <w:pPr>
        <w:pStyle w:val="Corpsdetexte"/>
        <w:ind w:left="720"/>
        <w:rPr>
          <w:rFonts w:ascii="Times New Roman" w:hAnsi="Times New Roman"/>
          <w:sz w:val="24"/>
        </w:rPr>
      </w:pPr>
    </w:p>
    <w:p w:rsidR="00DD2243" w:rsidRPr="007C14A5" w:rsidRDefault="00DD2243" w:rsidP="00DF4C99">
      <w:pPr>
        <w:pStyle w:val="Corpsdetexte"/>
        <w:rPr>
          <w:rFonts w:ascii="Times New Roman" w:hAnsi="Times New Roman"/>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44"/>
      </w:tblGrid>
      <w:tr w:rsidR="00DD2243" w:rsidRPr="007C14A5" w:rsidTr="00725252">
        <w:tc>
          <w:tcPr>
            <w:tcW w:w="10844" w:type="dxa"/>
            <w:shd w:val="clear" w:color="auto" w:fill="auto"/>
          </w:tcPr>
          <w:p w:rsidR="00DD2243" w:rsidRPr="007C14A5" w:rsidRDefault="00DD2243" w:rsidP="00DD2243">
            <w:pPr>
              <w:pStyle w:val="Corpsdetexte"/>
              <w:rPr>
                <w:rFonts w:ascii="Times New Roman" w:hAnsi="Times New Roman"/>
                <w:sz w:val="24"/>
              </w:rPr>
            </w:pPr>
          </w:p>
          <w:p w:rsidR="00DD2243" w:rsidRPr="007C14A5" w:rsidRDefault="008926FE" w:rsidP="00DD2243">
            <w:pPr>
              <w:pStyle w:val="Corpsdetexte"/>
              <w:rPr>
                <w:rFonts w:ascii="Times New Roman" w:hAnsi="Times New Roman"/>
                <w:sz w:val="24"/>
              </w:rPr>
            </w:pPr>
            <w:r w:rsidRPr="007C14A5">
              <w:rPr>
                <w:rFonts w:ascii="Times New Roman" w:hAnsi="Times New Roman"/>
                <w:b/>
                <w:sz w:val="24"/>
              </w:rPr>
              <w:t>Conflict dynamics being addressed</w:t>
            </w:r>
            <w:r w:rsidR="00DD2243" w:rsidRPr="007C14A5">
              <w:rPr>
                <w:rFonts w:ascii="Times New Roman" w:hAnsi="Times New Roman"/>
                <w:b/>
                <w:sz w:val="24"/>
              </w:rPr>
              <w:t>:</w:t>
            </w:r>
            <w:r w:rsidR="00DD2243" w:rsidRPr="007C14A5">
              <w:rPr>
                <w:rFonts w:ascii="Times New Roman" w:hAnsi="Times New Roman"/>
                <w:sz w:val="24"/>
              </w:rPr>
              <w:t xml:space="preserve"> </w:t>
            </w:r>
          </w:p>
          <w:p w:rsidR="00DD2243" w:rsidRDefault="00DD2243" w:rsidP="005375E9">
            <w:pPr>
              <w:pStyle w:val="Corpsdetexte"/>
              <w:rPr>
                <w:rFonts w:ascii="Times New Roman" w:hAnsi="Times New Roman"/>
                <w:sz w:val="24"/>
              </w:rPr>
            </w:pPr>
          </w:p>
          <w:p w:rsidR="005375E9" w:rsidRDefault="00993E16" w:rsidP="005375E9">
            <w:pPr>
              <w:pStyle w:val="Corpsdetexte"/>
              <w:rPr>
                <w:rFonts w:ascii="Times New Roman" w:hAnsi="Times New Roman"/>
                <w:sz w:val="24"/>
              </w:rPr>
            </w:pPr>
            <w:r>
              <w:rPr>
                <w:rFonts w:ascii="Times New Roman" w:hAnsi="Times New Roman"/>
                <w:sz w:val="24"/>
              </w:rPr>
              <w:t>Impending food crisis in the context of instability following the 12 April coup.</w:t>
            </w:r>
          </w:p>
          <w:p w:rsidR="00DD2243" w:rsidRPr="007C14A5" w:rsidRDefault="00DD2243" w:rsidP="00DD2243">
            <w:pPr>
              <w:pStyle w:val="Corpsdetexte"/>
              <w:rPr>
                <w:rFonts w:ascii="Times New Roman" w:hAnsi="Times New Roman"/>
                <w:sz w:val="24"/>
              </w:rPr>
            </w:pPr>
          </w:p>
        </w:tc>
      </w:tr>
      <w:tr w:rsidR="00DD2243" w:rsidRPr="007C14A5" w:rsidTr="00725252">
        <w:tc>
          <w:tcPr>
            <w:tcW w:w="10844" w:type="dxa"/>
            <w:shd w:val="clear" w:color="auto" w:fill="auto"/>
          </w:tcPr>
          <w:p w:rsidR="00DD2243" w:rsidRPr="007C14A5" w:rsidRDefault="00DD2243" w:rsidP="00DD2243">
            <w:pPr>
              <w:pStyle w:val="Corpsdetexte"/>
              <w:rPr>
                <w:rFonts w:ascii="Times New Roman" w:hAnsi="Times New Roman"/>
                <w:sz w:val="24"/>
              </w:rPr>
            </w:pPr>
          </w:p>
          <w:p w:rsidR="00DD2243" w:rsidRDefault="002C6E2F" w:rsidP="005375E9">
            <w:pPr>
              <w:pStyle w:val="Corpsdetexte"/>
              <w:rPr>
                <w:rFonts w:ascii="Times New Roman" w:hAnsi="Times New Roman"/>
                <w:sz w:val="24"/>
              </w:rPr>
            </w:pPr>
            <w:r w:rsidRPr="007C14A5">
              <w:rPr>
                <w:rFonts w:ascii="Times New Roman" w:hAnsi="Times New Roman"/>
                <w:b/>
                <w:sz w:val="24"/>
              </w:rPr>
              <w:t xml:space="preserve">Project </w:t>
            </w:r>
            <w:r w:rsidR="00DD2243" w:rsidRPr="007C14A5">
              <w:rPr>
                <w:rFonts w:ascii="Times New Roman" w:hAnsi="Times New Roman"/>
                <w:b/>
                <w:sz w:val="24"/>
              </w:rPr>
              <w:t>Interventions:</w:t>
            </w:r>
            <w:r w:rsidR="00DD2243" w:rsidRPr="007C14A5">
              <w:rPr>
                <w:rFonts w:ascii="Times New Roman" w:hAnsi="Times New Roman"/>
                <w:sz w:val="24"/>
              </w:rPr>
              <w:t xml:space="preserve"> </w:t>
            </w:r>
          </w:p>
          <w:p w:rsidR="007653DE" w:rsidRDefault="007653DE" w:rsidP="005375E9">
            <w:pPr>
              <w:pStyle w:val="Corpsdetexte"/>
              <w:rPr>
                <w:rFonts w:ascii="Times New Roman" w:hAnsi="Times New Roman"/>
                <w:sz w:val="24"/>
              </w:rPr>
            </w:pPr>
          </w:p>
          <w:p w:rsidR="005375E9" w:rsidRPr="007C14A5" w:rsidRDefault="00993E16" w:rsidP="00DD2243">
            <w:pPr>
              <w:pStyle w:val="Corpsdetexte"/>
              <w:rPr>
                <w:rFonts w:ascii="Times New Roman" w:hAnsi="Times New Roman"/>
                <w:sz w:val="24"/>
              </w:rPr>
            </w:pPr>
            <w:r w:rsidRPr="00993E16">
              <w:rPr>
                <w:rFonts w:ascii="Times New Roman" w:hAnsi="Times New Roman"/>
                <w:sz w:val="24"/>
              </w:rPr>
              <w:t xml:space="preserve">Following approval from </w:t>
            </w:r>
            <w:r>
              <w:rPr>
                <w:rFonts w:ascii="Times New Roman" w:hAnsi="Times New Roman"/>
                <w:sz w:val="24"/>
              </w:rPr>
              <w:t>PBSO</w:t>
            </w:r>
            <w:r w:rsidRPr="00993E16">
              <w:rPr>
                <w:rFonts w:ascii="Times New Roman" w:hAnsi="Times New Roman"/>
                <w:sz w:val="24"/>
              </w:rPr>
              <w:t xml:space="preserve"> on 31 May, US$ 390,000 was </w:t>
            </w:r>
            <w:r>
              <w:rPr>
                <w:rFonts w:ascii="Times New Roman" w:hAnsi="Times New Roman"/>
                <w:sz w:val="24"/>
              </w:rPr>
              <w:t>re-</w:t>
            </w:r>
            <w:r w:rsidRPr="00993E16">
              <w:rPr>
                <w:rFonts w:ascii="Times New Roman" w:hAnsi="Times New Roman"/>
                <w:sz w:val="24"/>
              </w:rPr>
              <w:t xml:space="preserve">allocated to the Food and Agriculture Organization (FAO) for the distribution of seeds to 8,000 mostly female-headed households in rural areas. Some 223 metric </w:t>
            </w:r>
            <w:proofErr w:type="spellStart"/>
            <w:r w:rsidRPr="00993E16">
              <w:rPr>
                <w:rFonts w:ascii="Times New Roman" w:hAnsi="Times New Roman"/>
                <w:sz w:val="24"/>
              </w:rPr>
              <w:t>tonnes</w:t>
            </w:r>
            <w:proofErr w:type="spellEnd"/>
            <w:r w:rsidRPr="00993E16">
              <w:rPr>
                <w:rFonts w:ascii="Times New Roman" w:hAnsi="Times New Roman"/>
                <w:sz w:val="24"/>
              </w:rPr>
              <w:t xml:space="preserve"> of seeds (rice, corn, beans, groundnut, sorghum and millet) were distributed countrywide, covering around 13,000 households, with the logistical support from WFP and the collaboration from nine national non-governmental organizations. </w:t>
            </w:r>
          </w:p>
          <w:p w:rsidR="00DD2243" w:rsidRPr="007C14A5" w:rsidRDefault="00DD2243" w:rsidP="00DD2243">
            <w:pPr>
              <w:pStyle w:val="Corpsdetexte"/>
              <w:rPr>
                <w:rFonts w:ascii="Times New Roman" w:hAnsi="Times New Roman"/>
                <w:sz w:val="24"/>
              </w:rPr>
            </w:pPr>
          </w:p>
        </w:tc>
      </w:tr>
      <w:tr w:rsidR="00DD2243" w:rsidTr="00725252">
        <w:tc>
          <w:tcPr>
            <w:tcW w:w="10844" w:type="dxa"/>
            <w:shd w:val="clear" w:color="auto" w:fill="auto"/>
          </w:tcPr>
          <w:p w:rsidR="00DD2243" w:rsidRPr="00725252" w:rsidRDefault="00DD2243" w:rsidP="00DD2243">
            <w:pPr>
              <w:pStyle w:val="Corpsdetexte"/>
              <w:rPr>
                <w:rFonts w:ascii="Times New Roman" w:hAnsi="Times New Roman"/>
                <w:sz w:val="24"/>
              </w:rPr>
            </w:pPr>
            <w:r w:rsidRPr="007C14A5">
              <w:rPr>
                <w:rFonts w:ascii="Times New Roman" w:hAnsi="Times New Roman"/>
                <w:b/>
                <w:sz w:val="24"/>
              </w:rPr>
              <w:t>Result:</w:t>
            </w:r>
            <w:r w:rsidRPr="007C14A5">
              <w:rPr>
                <w:rFonts w:ascii="Times New Roman" w:hAnsi="Times New Roman"/>
                <w:sz w:val="24"/>
              </w:rPr>
              <w:t xml:space="preserve"> </w:t>
            </w:r>
          </w:p>
          <w:p w:rsidR="00DD2243" w:rsidRDefault="00DD2243" w:rsidP="00DD2243">
            <w:pPr>
              <w:pStyle w:val="Corpsdetexte"/>
              <w:rPr>
                <w:rFonts w:ascii="Times New Roman" w:hAnsi="Times New Roman"/>
                <w:sz w:val="24"/>
              </w:rPr>
            </w:pPr>
          </w:p>
          <w:p w:rsidR="005375E9" w:rsidRPr="00725252" w:rsidRDefault="00993E16" w:rsidP="00DD2243">
            <w:pPr>
              <w:pStyle w:val="Corpsdetexte"/>
              <w:rPr>
                <w:rFonts w:ascii="Times New Roman" w:hAnsi="Times New Roman"/>
                <w:sz w:val="24"/>
              </w:rPr>
            </w:pPr>
            <w:r>
              <w:rPr>
                <w:rFonts w:ascii="Times New Roman" w:hAnsi="Times New Roman"/>
                <w:sz w:val="24"/>
              </w:rPr>
              <w:t>B</w:t>
            </w:r>
            <w:r w:rsidRPr="00993E16">
              <w:rPr>
                <w:rFonts w:ascii="Times New Roman" w:hAnsi="Times New Roman"/>
                <w:sz w:val="24"/>
              </w:rPr>
              <w:t>eneficiaries have created cereals banks in prevision of the next season, to reduce dependency on external support. Creation of cereal banks in the communities increase also the cohesion of the group of beneficiaries.</w:t>
            </w:r>
            <w:r>
              <w:rPr>
                <w:rFonts w:ascii="Times New Roman" w:hAnsi="Times New Roman"/>
                <w:sz w:val="24"/>
              </w:rPr>
              <w:t xml:space="preserve"> </w:t>
            </w:r>
            <w:r w:rsidRPr="00993E16">
              <w:rPr>
                <w:rFonts w:ascii="Times New Roman" w:hAnsi="Times New Roman"/>
                <w:sz w:val="24"/>
              </w:rPr>
              <w:t>576 women around Bissau also benefited from distributions of vegetable seeds for the dry season.</w:t>
            </w:r>
            <w:r>
              <w:rPr>
                <w:rFonts w:ascii="Times New Roman" w:hAnsi="Times New Roman"/>
                <w:sz w:val="24"/>
              </w:rPr>
              <w:t xml:space="preserve"> Thanks in part to this </w:t>
            </w:r>
            <w:r w:rsidR="007653DE">
              <w:rPr>
                <w:rFonts w:ascii="Times New Roman" w:hAnsi="Times New Roman"/>
                <w:sz w:val="24"/>
              </w:rPr>
              <w:t>intervention;</w:t>
            </w:r>
            <w:r>
              <w:rPr>
                <w:rFonts w:ascii="Times New Roman" w:hAnsi="Times New Roman"/>
                <w:sz w:val="24"/>
              </w:rPr>
              <w:t xml:space="preserve"> a food crisis was avoided in 2012, which could have driven Guinea Bissau further down the path of instability.</w:t>
            </w:r>
          </w:p>
          <w:p w:rsidR="00DD2243" w:rsidRPr="00725252" w:rsidRDefault="00DD2243" w:rsidP="00DD2243">
            <w:pPr>
              <w:pStyle w:val="Corpsdetexte"/>
              <w:rPr>
                <w:rFonts w:ascii="Times New Roman" w:hAnsi="Times New Roman"/>
                <w:sz w:val="24"/>
              </w:rPr>
            </w:pPr>
          </w:p>
        </w:tc>
      </w:tr>
    </w:tbl>
    <w:p w:rsidR="00DC2690" w:rsidRDefault="00DC2690" w:rsidP="00152DF7">
      <w:pPr>
        <w:pStyle w:val="Corpsdetexte"/>
        <w:ind w:firstLine="360"/>
        <w:rPr>
          <w:rFonts w:ascii="Times New Roman" w:hAnsi="Times New Roman"/>
          <w:sz w:val="24"/>
        </w:rPr>
      </w:pPr>
    </w:p>
    <w:p w:rsidR="007653DE" w:rsidRDefault="007653DE" w:rsidP="00152DF7">
      <w:pPr>
        <w:pStyle w:val="Corpsdetexte"/>
        <w:ind w:firstLine="360"/>
        <w:rPr>
          <w:rFonts w:ascii="Times New Roman" w:hAnsi="Times New Roman"/>
          <w:sz w:val="24"/>
        </w:rPr>
      </w:pPr>
    </w:p>
    <w:sectPr w:rsidR="007653DE" w:rsidSect="005375E9">
      <w:pgSz w:w="12240" w:h="15840" w:code="1"/>
      <w:pgMar w:top="806" w:right="806" w:bottom="1354" w:left="806" w:header="720" w:footer="41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107D" w:rsidRDefault="0039107D">
      <w:r>
        <w:separator/>
      </w:r>
    </w:p>
  </w:endnote>
  <w:endnote w:type="continuationSeparator" w:id="0">
    <w:p w:rsidR="0039107D" w:rsidRDefault="0039107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38" w:rsidRDefault="00F66338">
    <w:pPr>
      <w:pStyle w:val="Pieddepage"/>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ab/>
    </w:r>
    <w:r>
      <w:rPr>
        <w:rFonts w:ascii="Arial" w:hAnsi="Arial" w:cs="Arial"/>
        <w:sz w:val="18"/>
        <w:szCs w:val="18"/>
      </w:rPr>
      <w:tab/>
      <w:t xml:space="preserve">Page </w:t>
    </w:r>
    <w:r w:rsidR="00EB21BD">
      <w:rPr>
        <w:rFonts w:ascii="Arial" w:hAnsi="Arial" w:cs="Arial"/>
        <w:sz w:val="18"/>
        <w:szCs w:val="18"/>
      </w:rPr>
      <w:fldChar w:fldCharType="begin"/>
    </w:r>
    <w:r>
      <w:rPr>
        <w:rFonts w:ascii="Arial" w:hAnsi="Arial" w:cs="Arial"/>
        <w:sz w:val="18"/>
        <w:szCs w:val="18"/>
      </w:rPr>
      <w:instrText xml:space="preserve"> PAGE   \* MERGEFORMAT </w:instrText>
    </w:r>
    <w:r w:rsidR="00EB21BD">
      <w:rPr>
        <w:rFonts w:ascii="Arial" w:hAnsi="Arial" w:cs="Arial"/>
        <w:sz w:val="18"/>
        <w:szCs w:val="18"/>
      </w:rPr>
      <w:fldChar w:fldCharType="separate"/>
    </w:r>
    <w:r w:rsidR="007653DE">
      <w:rPr>
        <w:rFonts w:ascii="Arial" w:hAnsi="Arial" w:cs="Arial"/>
        <w:noProof/>
        <w:sz w:val="18"/>
        <w:szCs w:val="18"/>
      </w:rPr>
      <w:t>4</w:t>
    </w:r>
    <w:r w:rsidR="00EB21BD">
      <w:rPr>
        <w:rFonts w:ascii="Arial" w:hAnsi="Arial" w:cs="Arial"/>
        <w:sz w:val="18"/>
        <w:szCs w:val="18"/>
      </w:rPr>
      <w:fldChar w:fldCharType="end"/>
    </w:r>
    <w:r>
      <w:rPr>
        <w:rFonts w:ascii="Arial" w:hAnsi="Arial" w:cs="Arial"/>
        <w:sz w:val="18"/>
        <w:szCs w:val="18"/>
      </w:rPr>
      <w:t xml:space="preserve"> of </w:t>
    </w:r>
    <w:fldSimple w:instr=" NUMPAGES   \* MERGEFORMAT ">
      <w:r w:rsidR="007653DE" w:rsidRPr="007653DE">
        <w:rPr>
          <w:rFonts w:ascii="Arial" w:hAnsi="Arial" w:cs="Arial"/>
          <w:noProof/>
          <w:sz w:val="18"/>
          <w:szCs w:val="18"/>
        </w:rPr>
        <w:t>8</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338" w:rsidRDefault="00F66338">
    <w:pPr>
      <w:pStyle w:val="Pieddepage"/>
      <w:pBdr>
        <w:top w:val="single" w:sz="4" w:space="1" w:color="auto"/>
      </w:pBdr>
      <w:tabs>
        <w:tab w:val="clear" w:pos="4320"/>
        <w:tab w:val="clear" w:pos="8640"/>
        <w:tab w:val="center" w:pos="4500"/>
        <w:tab w:val="right" w:pos="9000"/>
      </w:tabs>
      <w:rPr>
        <w:rFonts w:ascii="Arial" w:hAnsi="Arial" w:cs="Arial"/>
        <w:sz w:val="18"/>
        <w:szCs w:val="18"/>
      </w:rPr>
    </w:pPr>
    <w:r>
      <w:rPr>
        <w:rFonts w:ascii="Arial" w:hAnsi="Arial" w:cs="Arial"/>
        <w:sz w:val="18"/>
        <w:szCs w:val="18"/>
      </w:rPr>
      <w:t>Sixth Six-Month Progress Report</w:t>
    </w:r>
    <w:r>
      <w:rPr>
        <w:rFonts w:ascii="Arial" w:hAnsi="Arial" w:cs="Arial"/>
        <w:sz w:val="18"/>
        <w:szCs w:val="18"/>
      </w:rPr>
      <w:tab/>
      <w:t xml:space="preserve">1 January – </w:t>
    </w:r>
    <w:smartTag w:uri="urn:schemas-microsoft-com:office:smarttags" w:element="country-region">
      <w:smartTagPr>
        <w:attr w:name="Month" w:val="6"/>
        <w:attr w:name="Day" w:val="30"/>
        <w:attr w:name="Year" w:val="2007"/>
      </w:smartTagPr>
      <w:r>
        <w:rPr>
          <w:rFonts w:ascii="Arial" w:hAnsi="Arial" w:cs="Arial"/>
          <w:sz w:val="18"/>
          <w:szCs w:val="18"/>
        </w:rPr>
        <w:t>30 June 2007</w:t>
      </w:r>
    </w:smartTag>
    <w:r>
      <w:rPr>
        <w:rFonts w:ascii="Arial" w:hAnsi="Arial" w:cs="Arial"/>
        <w:sz w:val="18"/>
        <w:szCs w:val="18"/>
      </w:rPr>
      <w:tab/>
      <w:t xml:space="preserve">Page </w:t>
    </w:r>
    <w:r w:rsidR="00EB21BD">
      <w:rPr>
        <w:rFonts w:ascii="Arial" w:hAnsi="Arial" w:cs="Arial"/>
        <w:sz w:val="18"/>
        <w:szCs w:val="18"/>
      </w:rPr>
      <w:fldChar w:fldCharType="begin"/>
    </w:r>
    <w:r>
      <w:rPr>
        <w:rFonts w:ascii="Arial" w:hAnsi="Arial" w:cs="Arial"/>
        <w:sz w:val="18"/>
        <w:szCs w:val="18"/>
      </w:rPr>
      <w:instrText xml:space="preserve"> PAGE   \* MERGEFORMAT </w:instrText>
    </w:r>
    <w:r w:rsidR="00EB21BD">
      <w:rPr>
        <w:rFonts w:ascii="Arial" w:hAnsi="Arial" w:cs="Arial"/>
        <w:sz w:val="18"/>
        <w:szCs w:val="18"/>
      </w:rPr>
      <w:fldChar w:fldCharType="separate"/>
    </w:r>
    <w:r>
      <w:rPr>
        <w:rFonts w:ascii="Arial" w:hAnsi="Arial" w:cs="Arial"/>
        <w:noProof/>
        <w:sz w:val="18"/>
        <w:szCs w:val="18"/>
      </w:rPr>
      <w:t>5</w:t>
    </w:r>
    <w:r w:rsidR="00EB21BD">
      <w:rPr>
        <w:rFonts w:ascii="Arial" w:hAnsi="Arial" w:cs="Arial"/>
        <w:sz w:val="18"/>
        <w:szCs w:val="18"/>
      </w:rPr>
      <w:fldChar w:fldCharType="end"/>
    </w:r>
    <w:r>
      <w:rPr>
        <w:rFonts w:ascii="Arial" w:hAnsi="Arial" w:cs="Arial"/>
        <w:sz w:val="18"/>
        <w:szCs w:val="18"/>
      </w:rPr>
      <w:t xml:space="preserve"> of </w:t>
    </w:r>
    <w:fldSimple w:instr=" NUMPAGES   \* MERGEFORMAT ">
      <w:r w:rsidR="00746892" w:rsidRPr="00746892">
        <w:rPr>
          <w:rFonts w:ascii="Arial" w:hAnsi="Arial" w:cs="Arial"/>
          <w:noProof/>
          <w:sz w:val="18"/>
          <w:szCs w:val="18"/>
        </w:rPr>
        <w:t>9</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107D" w:rsidRDefault="0039107D">
      <w:r>
        <w:separator/>
      </w:r>
    </w:p>
  </w:footnote>
  <w:footnote w:type="continuationSeparator" w:id="0">
    <w:p w:rsidR="0039107D" w:rsidRDefault="0039107D">
      <w:r>
        <w:continuationSeparator/>
      </w:r>
    </w:p>
  </w:footnote>
  <w:footnote w:id="1">
    <w:p w:rsidR="00F66338" w:rsidRPr="009774E6" w:rsidRDefault="00F66338" w:rsidP="00AB0274">
      <w:pPr>
        <w:pStyle w:val="Notedebasdepage"/>
        <w:rPr>
          <w:sz w:val="16"/>
          <w:szCs w:val="16"/>
        </w:rPr>
      </w:pPr>
      <w:r w:rsidRPr="009774E6">
        <w:rPr>
          <w:rStyle w:val="Appelnotedebasdep"/>
          <w:sz w:val="16"/>
          <w:szCs w:val="16"/>
        </w:rPr>
        <w:footnoteRef/>
      </w:r>
      <w:r w:rsidRPr="009774E6">
        <w:rPr>
          <w:sz w:val="16"/>
          <w:szCs w:val="16"/>
        </w:rPr>
        <w:t xml:space="preserve"> The term “</w:t>
      </w:r>
      <w:proofErr w:type="spellStart"/>
      <w:r w:rsidRPr="009774E6">
        <w:rPr>
          <w:sz w:val="16"/>
          <w:szCs w:val="16"/>
        </w:rPr>
        <w:t>programme</w:t>
      </w:r>
      <w:proofErr w:type="spellEnd"/>
      <w:r w:rsidRPr="009774E6">
        <w:rPr>
          <w:sz w:val="16"/>
          <w:szCs w:val="16"/>
        </w:rPr>
        <w:t xml:space="preserve">” is used for </w:t>
      </w:r>
      <w:proofErr w:type="spellStart"/>
      <w:r w:rsidRPr="009774E6">
        <w:rPr>
          <w:sz w:val="16"/>
          <w:szCs w:val="16"/>
        </w:rPr>
        <w:t>programmes</w:t>
      </w:r>
      <w:proofErr w:type="spellEnd"/>
      <w:r w:rsidRPr="009774E6">
        <w:rPr>
          <w:sz w:val="16"/>
          <w:szCs w:val="16"/>
        </w:rPr>
        <w:t xml:space="preserve">, joint </w:t>
      </w:r>
      <w:proofErr w:type="spellStart"/>
      <w:r w:rsidRPr="009774E6">
        <w:rPr>
          <w:sz w:val="16"/>
          <w:szCs w:val="16"/>
        </w:rPr>
        <w:t>programmes</w:t>
      </w:r>
      <w:proofErr w:type="spellEnd"/>
      <w:r w:rsidRPr="009774E6">
        <w:rPr>
          <w:sz w:val="16"/>
          <w:szCs w:val="16"/>
        </w:rPr>
        <w:t xml:space="preserve"> and projects.</w:t>
      </w:r>
    </w:p>
  </w:footnote>
  <w:footnote w:id="2">
    <w:p w:rsidR="00F66338" w:rsidRPr="009774E6" w:rsidRDefault="00F66338">
      <w:pPr>
        <w:pStyle w:val="Notedebasdepage"/>
        <w:rPr>
          <w:sz w:val="16"/>
          <w:szCs w:val="16"/>
        </w:rPr>
      </w:pPr>
      <w:r w:rsidRPr="009774E6">
        <w:rPr>
          <w:rStyle w:val="Appelnotedebasdep"/>
          <w:sz w:val="16"/>
          <w:szCs w:val="16"/>
        </w:rPr>
        <w:footnoteRef/>
      </w:r>
      <w:r w:rsidRPr="009774E6">
        <w:rPr>
          <w:sz w:val="16"/>
          <w:szCs w:val="16"/>
        </w:rPr>
        <w:t xml:space="preserve"> Strategic Results, as formulated in the Performance Management Plan (PMP) for the PBF, Priority Plan or project document; </w:t>
      </w:r>
    </w:p>
  </w:footnote>
  <w:footnote w:id="3">
    <w:p w:rsidR="00F66338" w:rsidRPr="009774E6" w:rsidRDefault="00F66338">
      <w:pPr>
        <w:pStyle w:val="Notedebasdepage"/>
        <w:rPr>
          <w:sz w:val="16"/>
          <w:szCs w:val="16"/>
        </w:rPr>
      </w:pPr>
      <w:r w:rsidRPr="009774E6">
        <w:rPr>
          <w:rStyle w:val="Appelnotedebasdep"/>
          <w:sz w:val="16"/>
          <w:szCs w:val="16"/>
        </w:rPr>
        <w:footnoteRef/>
      </w:r>
      <w:r w:rsidRPr="009774E6">
        <w:rPr>
          <w:sz w:val="16"/>
          <w:szCs w:val="16"/>
        </w:rPr>
        <w:t xml:space="preserve"> The MPTF Office Project Reference Number is the same number as the one on the Notification message. It is also referred to “Project ID” on the </w:t>
      </w:r>
      <w:hyperlink r:id="rId1" w:history="1">
        <w:r w:rsidRPr="009774E6">
          <w:rPr>
            <w:rStyle w:val="Lienhypertexte"/>
            <w:sz w:val="16"/>
            <w:szCs w:val="16"/>
          </w:rPr>
          <w:t>MPTF Office GATEWAY</w:t>
        </w:r>
      </w:hyperlink>
    </w:p>
  </w:footnote>
  <w:footnote w:id="4">
    <w:p w:rsidR="00F66338" w:rsidRPr="009774E6" w:rsidRDefault="00F66338" w:rsidP="000134CC">
      <w:pPr>
        <w:pStyle w:val="Notedebasdepage"/>
        <w:rPr>
          <w:sz w:val="16"/>
          <w:szCs w:val="16"/>
        </w:rPr>
      </w:pPr>
      <w:r w:rsidRPr="009774E6">
        <w:rPr>
          <w:rStyle w:val="Appelnotedebasdep"/>
          <w:sz w:val="16"/>
          <w:szCs w:val="16"/>
        </w:rPr>
        <w:footnoteRef/>
      </w:r>
      <w:r w:rsidRPr="009774E6">
        <w:rPr>
          <w:sz w:val="16"/>
          <w:szCs w:val="16"/>
        </w:rPr>
        <w:t xml:space="preserve"> The start date is the date of the first transfer of the funds from the MPTF Office as Administrative Agent. Transfer date is available on the </w:t>
      </w:r>
      <w:hyperlink r:id="rId2" w:history="1">
        <w:r w:rsidRPr="009774E6">
          <w:rPr>
            <w:rStyle w:val="Lienhypertexte"/>
            <w:sz w:val="16"/>
            <w:szCs w:val="16"/>
          </w:rPr>
          <w:t>MPTF Office GATEWAY</w:t>
        </w:r>
      </w:hyperlink>
    </w:p>
  </w:footnote>
  <w:footnote w:id="5">
    <w:p w:rsidR="00294EBC" w:rsidRPr="009774E6" w:rsidRDefault="00294EBC" w:rsidP="00294EBC">
      <w:pPr>
        <w:pStyle w:val="Notedebasdepage"/>
        <w:rPr>
          <w:sz w:val="16"/>
          <w:szCs w:val="16"/>
        </w:rPr>
      </w:pPr>
      <w:r w:rsidRPr="009774E6">
        <w:rPr>
          <w:rStyle w:val="Appelnotedebasdep"/>
          <w:sz w:val="16"/>
          <w:szCs w:val="16"/>
        </w:rPr>
        <w:footnoteRef/>
      </w:r>
      <w:r w:rsidRPr="009774E6">
        <w:rPr>
          <w:sz w:val="16"/>
          <w:szCs w:val="16"/>
        </w:rPr>
        <w:t xml:space="preserve"> As per approval of the original project document by the relevant decision-making body/Steering Committee.</w:t>
      </w:r>
    </w:p>
  </w:footnote>
  <w:footnote w:id="6">
    <w:p w:rsidR="00294EBC" w:rsidRDefault="00294EBC" w:rsidP="00294EBC">
      <w:pPr>
        <w:pStyle w:val="Notedebasdepage"/>
      </w:pPr>
      <w:r w:rsidRPr="009774E6">
        <w:rPr>
          <w:rStyle w:val="Appelnotedebasdep"/>
          <w:sz w:val="16"/>
          <w:szCs w:val="16"/>
        </w:rPr>
        <w:footnoteRef/>
      </w:r>
      <w:r w:rsidRPr="009774E6">
        <w:rPr>
          <w:sz w:val="16"/>
          <w:szCs w:val="16"/>
        </w:rPr>
        <w:t xml:space="preserve"> If there has been an extension, then the revised, approved end date should be reflected here. If there has been no extension approved, then the current end date is the same as the original end date. The end date is the same as the operational closure date which is when all activities for which a Participating Organization is responsible under an approved MPTF / JP have been completed. As per the MOU, agencies are to notify the MPTF Office when a </w:t>
      </w:r>
      <w:proofErr w:type="spellStart"/>
      <w:r w:rsidRPr="009774E6">
        <w:rPr>
          <w:sz w:val="16"/>
          <w:szCs w:val="16"/>
        </w:rPr>
        <w:t>programme</w:t>
      </w:r>
      <w:proofErr w:type="spellEnd"/>
      <w:r w:rsidRPr="009774E6">
        <w:rPr>
          <w:sz w:val="16"/>
          <w:szCs w:val="16"/>
        </w:rPr>
        <w:t xml:space="preserve"> completes its operational activities. </w:t>
      </w:r>
    </w:p>
  </w:footnote>
  <w:footnote w:id="7">
    <w:p w:rsidR="00C84F8C" w:rsidRDefault="00C84F8C" w:rsidP="00C84F8C">
      <w:pPr>
        <w:pStyle w:val="Notedebasdepage"/>
      </w:pPr>
      <w:r>
        <w:rPr>
          <w:rStyle w:val="Appelnotedebasdep"/>
        </w:rPr>
        <w:footnoteRef/>
      </w:r>
      <w:r>
        <w:t xml:space="preserve"> Note: Outcomes, outputs, indicators and targets should be </w:t>
      </w:r>
      <w:r w:rsidRPr="0068496F">
        <w:rPr>
          <w:b/>
        </w:rPr>
        <w:t>as outline</w:t>
      </w:r>
      <w:r>
        <w:rPr>
          <w:b/>
        </w:rPr>
        <w:t>d</w:t>
      </w:r>
      <w:r w:rsidRPr="0068496F">
        <w:rPr>
          <w:b/>
        </w:rPr>
        <w:t xml:space="preserve"> in the Project Document</w:t>
      </w:r>
      <w:r w:rsidR="004E73EF">
        <w:rPr>
          <w:b/>
        </w:rPr>
        <w:t>/Priority Plan or PMP specific</w:t>
      </w:r>
      <w:r>
        <w:t xml:space="preserve"> so that you report on your </w:t>
      </w:r>
      <w:r w:rsidRPr="0068496F">
        <w:rPr>
          <w:b/>
        </w:rPr>
        <w:t xml:space="preserve">actual achievements against planned </w:t>
      </w:r>
      <w:r>
        <w:rPr>
          <w:b/>
        </w:rPr>
        <w:t>targets</w:t>
      </w:r>
      <w:r>
        <w:t xml:space="preserve">. Add rows as required for Outcome 2, 3 etc.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75" type="#_x0000_t75" style="width:4.5pt;height:4.5pt" o:bullet="t">
        <v:imagedata r:id="rId1" o:title="bullet"/>
      </v:shape>
    </w:pict>
  </w:numPicBullet>
  <w:numPicBullet w:numPicBulletId="1">
    <w:pict>
      <v:shape id="_x0000_i1676" type="#_x0000_t75" style="width:3in;height:3in" o:bullet="t"/>
    </w:pict>
  </w:numPicBullet>
  <w:numPicBullet w:numPicBulletId="2">
    <w:pict>
      <v:shape id="_x0000_i1677" type="#_x0000_t75" style="width:3in;height:3in" o:bullet="t"/>
    </w:pict>
  </w:numPicBullet>
  <w:numPicBullet w:numPicBulletId="3">
    <w:pict>
      <v:shape id="_x0000_i1678" type="#_x0000_t75" style="width:3in;height:3in" o:bullet="t"/>
    </w:pict>
  </w:numPicBullet>
  <w:numPicBullet w:numPicBulletId="4">
    <w:pict>
      <v:shape id="_x0000_i1679" type="#_x0000_t75" style="width:3in;height:3in" o:bullet="t"/>
    </w:pict>
  </w:numPicBullet>
  <w:numPicBullet w:numPicBulletId="5">
    <w:pict>
      <v:shape id="_x0000_i1680" type="#_x0000_t75" style="width:3in;height:3in" o:bullet="t"/>
    </w:pict>
  </w:numPicBullet>
  <w:numPicBullet w:numPicBulletId="6">
    <w:pict>
      <v:shape id="_x0000_i1681" type="#_x0000_t75" style="width:3in;height:3in" o:bullet="t"/>
    </w:pict>
  </w:numPicBullet>
  <w:numPicBullet w:numPicBulletId="7">
    <w:pict>
      <v:shape id="_x0000_i1682" type="#_x0000_t75" style="width:3in;height:3in" o:bullet="t"/>
    </w:pict>
  </w:numPicBullet>
  <w:numPicBullet w:numPicBulletId="8">
    <w:pict>
      <v:shape id="_x0000_i1683" type="#_x0000_t75" style="width:3in;height:3in" o:bullet="t"/>
    </w:pict>
  </w:numPicBullet>
  <w:numPicBullet w:numPicBulletId="9">
    <w:pict>
      <v:shape id="_x0000_i1684" type="#_x0000_t75" style="width:3in;height:3in" o:bullet="t"/>
    </w:pict>
  </w:numPicBullet>
  <w:numPicBullet w:numPicBulletId="10">
    <w:pict>
      <v:shape id="_x0000_i1685" type="#_x0000_t75" style="width:3in;height:3in" o:bullet="t"/>
    </w:pict>
  </w:numPicBullet>
  <w:numPicBullet w:numPicBulletId="11">
    <w:pict>
      <v:shape id="_x0000_i1686" type="#_x0000_t75" style="width:3in;height:3in" o:bullet="t"/>
    </w:pict>
  </w:numPicBullet>
  <w:numPicBullet w:numPicBulletId="12">
    <w:pict>
      <v:shape id="_x0000_i1687" type="#_x0000_t75" style="width:3in;height:3in" o:bullet="t"/>
    </w:pict>
  </w:numPicBullet>
  <w:numPicBullet w:numPicBulletId="13">
    <w:pict>
      <v:shape id="_x0000_i1688" type="#_x0000_t75" style="width:3in;height:3in" o:bullet="t"/>
    </w:pict>
  </w:numPicBullet>
  <w:numPicBullet w:numPicBulletId="14">
    <w:pict>
      <v:shape id="_x0000_i1689" type="#_x0000_t75" style="width:3in;height:3in" o:bullet="t"/>
    </w:pict>
  </w:numPicBullet>
  <w:abstractNum w:abstractNumId="0">
    <w:nsid w:val="01A53394"/>
    <w:multiLevelType w:val="hybridMultilevel"/>
    <w:tmpl w:val="4D5083FC"/>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221011"/>
    <w:multiLevelType w:val="hybridMultilevel"/>
    <w:tmpl w:val="8AFA3F02"/>
    <w:lvl w:ilvl="0" w:tplc="AD0E682A">
      <w:start w:val="8"/>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22A3F35"/>
    <w:multiLevelType w:val="hybridMultilevel"/>
    <w:tmpl w:val="46EAD044"/>
    <w:lvl w:ilvl="0" w:tplc="0409000F">
      <w:start w:val="1"/>
      <w:numFmt w:val="decimal"/>
      <w:lvlText w:val="%1."/>
      <w:lvlJc w:val="left"/>
      <w:pPr>
        <w:ind w:left="3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3">
    <w:nsid w:val="08223764"/>
    <w:multiLevelType w:val="hybridMultilevel"/>
    <w:tmpl w:val="6A4EA52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E0188B"/>
    <w:multiLevelType w:val="hybridMultilevel"/>
    <w:tmpl w:val="C7466DE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9164A32"/>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B0A2534"/>
    <w:multiLevelType w:val="multilevel"/>
    <w:tmpl w:val="D7AC6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B805769"/>
    <w:multiLevelType w:val="hybridMultilevel"/>
    <w:tmpl w:val="6144E65A"/>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0B9926BA"/>
    <w:multiLevelType w:val="hybridMultilevel"/>
    <w:tmpl w:val="B472F46A"/>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0BFE35D0"/>
    <w:multiLevelType w:val="hybridMultilevel"/>
    <w:tmpl w:val="745C805C"/>
    <w:lvl w:ilvl="0" w:tplc="563A75E6">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nsid w:val="0E8A0958"/>
    <w:multiLevelType w:val="hybridMultilevel"/>
    <w:tmpl w:val="30326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FEB5570"/>
    <w:multiLevelType w:val="hybridMultilevel"/>
    <w:tmpl w:val="012092BC"/>
    <w:lvl w:ilvl="0" w:tplc="A0624842">
      <w:start w:val="1"/>
      <w:numFmt w:val="upperRoman"/>
      <w:lvlText w:val="%1."/>
      <w:lvlJc w:val="left"/>
      <w:pPr>
        <w:tabs>
          <w:tab w:val="num" w:pos="1080"/>
        </w:tabs>
        <w:ind w:left="1080" w:hanging="720"/>
      </w:pPr>
      <w:rPr>
        <w:rFonts w:hint="default"/>
      </w:rPr>
    </w:lvl>
    <w:lvl w:ilvl="1" w:tplc="862A952A">
      <w:numFmt w:val="none"/>
      <w:lvlText w:val=""/>
      <w:lvlJc w:val="left"/>
      <w:pPr>
        <w:tabs>
          <w:tab w:val="num" w:pos="360"/>
        </w:tabs>
      </w:pPr>
    </w:lvl>
    <w:lvl w:ilvl="2" w:tplc="E7485428">
      <w:numFmt w:val="none"/>
      <w:lvlText w:val=""/>
      <w:lvlJc w:val="left"/>
      <w:pPr>
        <w:tabs>
          <w:tab w:val="num" w:pos="360"/>
        </w:tabs>
      </w:pPr>
    </w:lvl>
    <w:lvl w:ilvl="3" w:tplc="FD789764">
      <w:numFmt w:val="none"/>
      <w:lvlText w:val=""/>
      <w:lvlJc w:val="left"/>
      <w:pPr>
        <w:tabs>
          <w:tab w:val="num" w:pos="360"/>
        </w:tabs>
      </w:pPr>
    </w:lvl>
    <w:lvl w:ilvl="4" w:tplc="5EFA0FBC">
      <w:numFmt w:val="none"/>
      <w:lvlText w:val=""/>
      <w:lvlJc w:val="left"/>
      <w:pPr>
        <w:tabs>
          <w:tab w:val="num" w:pos="360"/>
        </w:tabs>
      </w:pPr>
    </w:lvl>
    <w:lvl w:ilvl="5" w:tplc="1336440C">
      <w:numFmt w:val="none"/>
      <w:lvlText w:val=""/>
      <w:lvlJc w:val="left"/>
      <w:pPr>
        <w:tabs>
          <w:tab w:val="num" w:pos="360"/>
        </w:tabs>
      </w:pPr>
    </w:lvl>
    <w:lvl w:ilvl="6" w:tplc="D87228D2">
      <w:numFmt w:val="none"/>
      <w:lvlText w:val=""/>
      <w:lvlJc w:val="left"/>
      <w:pPr>
        <w:tabs>
          <w:tab w:val="num" w:pos="360"/>
        </w:tabs>
      </w:pPr>
    </w:lvl>
    <w:lvl w:ilvl="7" w:tplc="49E6716E">
      <w:numFmt w:val="none"/>
      <w:lvlText w:val=""/>
      <w:lvlJc w:val="left"/>
      <w:pPr>
        <w:tabs>
          <w:tab w:val="num" w:pos="360"/>
        </w:tabs>
      </w:pPr>
    </w:lvl>
    <w:lvl w:ilvl="8" w:tplc="035EA2D6">
      <w:numFmt w:val="none"/>
      <w:lvlText w:val=""/>
      <w:lvlJc w:val="left"/>
      <w:pPr>
        <w:tabs>
          <w:tab w:val="num" w:pos="360"/>
        </w:tabs>
      </w:pPr>
    </w:lvl>
  </w:abstractNum>
  <w:abstractNum w:abstractNumId="12">
    <w:nsid w:val="103322D7"/>
    <w:multiLevelType w:val="multilevel"/>
    <w:tmpl w:val="99C6D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PicBulletId w:val="1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0565E43"/>
    <w:multiLevelType w:val="hybridMultilevel"/>
    <w:tmpl w:val="DE562606"/>
    <w:lvl w:ilvl="0" w:tplc="027EFC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14233868"/>
    <w:multiLevelType w:val="hybridMultilevel"/>
    <w:tmpl w:val="824038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5227E2D"/>
    <w:multiLevelType w:val="hybridMultilevel"/>
    <w:tmpl w:val="303269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9731363"/>
    <w:multiLevelType w:val="hybridMultilevel"/>
    <w:tmpl w:val="0282AC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1B025CAF"/>
    <w:multiLevelType w:val="hybridMultilevel"/>
    <w:tmpl w:val="08E0D94C"/>
    <w:lvl w:ilvl="0" w:tplc="506251E6">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nsid w:val="1CA35FAC"/>
    <w:multiLevelType w:val="hybridMultilevel"/>
    <w:tmpl w:val="879CF7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1E350AF4"/>
    <w:multiLevelType w:val="hybridMultilevel"/>
    <w:tmpl w:val="E442400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1E8E5E79"/>
    <w:multiLevelType w:val="hybridMultilevel"/>
    <w:tmpl w:val="210C1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EF96AC1"/>
    <w:multiLevelType w:val="hybridMultilevel"/>
    <w:tmpl w:val="64DCC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DB5347"/>
    <w:multiLevelType w:val="hybridMultilevel"/>
    <w:tmpl w:val="33E65700"/>
    <w:lvl w:ilvl="0" w:tplc="0409000B">
      <w:start w:val="1"/>
      <w:numFmt w:val="bullet"/>
      <w:lvlText w:val=""/>
      <w:lvlJc w:val="left"/>
      <w:pPr>
        <w:tabs>
          <w:tab w:val="num" w:pos="720"/>
        </w:tabs>
        <w:ind w:left="720" w:hanging="360"/>
      </w:pPr>
      <w:rPr>
        <w:rFonts w:ascii="Wingdings" w:hAnsi="Wingdings" w:hint="default"/>
        <w:b w:val="0"/>
        <w:i w:val="0"/>
        <w:color w:val="auto"/>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D1F27BC"/>
    <w:multiLevelType w:val="hybridMultilevel"/>
    <w:tmpl w:val="3D9AA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306608BC"/>
    <w:multiLevelType w:val="hybridMultilevel"/>
    <w:tmpl w:val="7DFA49B2"/>
    <w:lvl w:ilvl="0" w:tplc="04090005">
      <w:start w:val="1"/>
      <w:numFmt w:val="bullet"/>
      <w:lvlText w:val=""/>
      <w:lvlJc w:val="left"/>
      <w:pPr>
        <w:tabs>
          <w:tab w:val="num" w:pos="720"/>
        </w:tabs>
        <w:ind w:left="720" w:hanging="360"/>
      </w:pPr>
      <w:rPr>
        <w:rFonts w:ascii="Wingdings" w:hAnsi="Wingdings" w:hint="default"/>
      </w:rPr>
    </w:lvl>
    <w:lvl w:ilvl="1" w:tplc="9148175A">
      <w:start w:val="1"/>
      <w:numFmt w:val="bullet"/>
      <w:lvlText w:val="o"/>
      <w:lvlJc w:val="left"/>
      <w:pPr>
        <w:tabs>
          <w:tab w:val="num" w:pos="1440"/>
        </w:tabs>
        <w:ind w:left="1440" w:hanging="360"/>
      </w:pPr>
      <w:rPr>
        <w:rFonts w:ascii="Courier New" w:hAnsi="Courier New" w:cs="Courier New" w:hint="default"/>
        <w:lang w:val="en-US"/>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26C0FF5"/>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26">
    <w:nsid w:val="36C44A00"/>
    <w:multiLevelType w:val="hybridMultilevel"/>
    <w:tmpl w:val="C0A891F6"/>
    <w:lvl w:ilvl="0" w:tplc="84040DC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77F44D2"/>
    <w:multiLevelType w:val="hybridMultilevel"/>
    <w:tmpl w:val="E8AE0D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85847EF"/>
    <w:multiLevelType w:val="multilevel"/>
    <w:tmpl w:val="A90E3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FA7C0C"/>
    <w:multiLevelType w:val="multilevel"/>
    <w:tmpl w:val="334A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C4C7510"/>
    <w:multiLevelType w:val="hybridMultilevel"/>
    <w:tmpl w:val="8F4E4F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nsid w:val="41C96C5D"/>
    <w:multiLevelType w:val="hybridMultilevel"/>
    <w:tmpl w:val="13BEA530"/>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42684E9B"/>
    <w:multiLevelType w:val="hybridMultilevel"/>
    <w:tmpl w:val="AA4A79E8"/>
    <w:lvl w:ilvl="0" w:tplc="EBC45DA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42A2074A"/>
    <w:multiLevelType w:val="hybridMultilevel"/>
    <w:tmpl w:val="B4C0DF0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43E97AB0"/>
    <w:multiLevelType w:val="hybridMultilevel"/>
    <w:tmpl w:val="14426B1E"/>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44AA7A41"/>
    <w:multiLevelType w:val="hybridMultilevel"/>
    <w:tmpl w:val="E3362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58B19BC"/>
    <w:multiLevelType w:val="hybridMultilevel"/>
    <w:tmpl w:val="A66282D0"/>
    <w:lvl w:ilvl="0" w:tplc="46C0875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6223A25"/>
    <w:multiLevelType w:val="hybridMultilevel"/>
    <w:tmpl w:val="AE268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6C003CC"/>
    <w:multiLevelType w:val="multilevel"/>
    <w:tmpl w:val="A4CEF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PicBulletId w:val="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491731FE"/>
    <w:multiLevelType w:val="hybridMultilevel"/>
    <w:tmpl w:val="5192DF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4CCF74D9"/>
    <w:multiLevelType w:val="multilevel"/>
    <w:tmpl w:val="E47C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ED450DB"/>
    <w:multiLevelType w:val="multilevel"/>
    <w:tmpl w:val="43B04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PicBulletId w:val="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CE2297"/>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3">
    <w:nsid w:val="54D37A42"/>
    <w:multiLevelType w:val="multilevel"/>
    <w:tmpl w:val="196A3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63A43E4"/>
    <w:multiLevelType w:val="hybridMultilevel"/>
    <w:tmpl w:val="97948C2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590B3D27"/>
    <w:multiLevelType w:val="hybridMultilevel"/>
    <w:tmpl w:val="A74CA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FF160A9"/>
    <w:multiLevelType w:val="hybridMultilevel"/>
    <w:tmpl w:val="D8605E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63F9115A"/>
    <w:multiLevelType w:val="hybridMultilevel"/>
    <w:tmpl w:val="46EAD044"/>
    <w:lvl w:ilvl="0" w:tplc="0409000F">
      <w:start w:val="1"/>
      <w:numFmt w:val="decimal"/>
      <w:lvlText w:val="%1."/>
      <w:lvlJc w:val="left"/>
      <w:pPr>
        <w:ind w:left="560" w:hanging="360"/>
      </w:p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48">
    <w:nsid w:val="652B6F45"/>
    <w:multiLevelType w:val="hybridMultilevel"/>
    <w:tmpl w:val="6F940BFC"/>
    <w:lvl w:ilvl="0" w:tplc="B33695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A01632E"/>
    <w:multiLevelType w:val="hybridMultilevel"/>
    <w:tmpl w:val="6568BFC8"/>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33B6BDD"/>
    <w:multiLevelType w:val="hybridMultilevel"/>
    <w:tmpl w:val="ADE470BE"/>
    <w:lvl w:ilvl="0" w:tplc="8E1C5C12">
      <w:start w:val="1"/>
      <w:numFmt w:val="bullet"/>
      <w:lvlText w:val=""/>
      <w:lvlJc w:val="left"/>
      <w:pPr>
        <w:ind w:left="720" w:hanging="360"/>
      </w:pPr>
      <w:rPr>
        <w:rFonts w:ascii="Symbol" w:hAnsi="Symbol"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74C044A9"/>
    <w:multiLevelType w:val="hybridMultilevel"/>
    <w:tmpl w:val="B6904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509377C"/>
    <w:multiLevelType w:val="multilevel"/>
    <w:tmpl w:val="A198E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68812E3"/>
    <w:multiLevelType w:val="hybridMultilevel"/>
    <w:tmpl w:val="08C49A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6BC6EC2"/>
    <w:multiLevelType w:val="hybridMultilevel"/>
    <w:tmpl w:val="D3F298F8"/>
    <w:lvl w:ilvl="0" w:tplc="3A9E07C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787B65C4"/>
    <w:multiLevelType w:val="multilevel"/>
    <w:tmpl w:val="AF7A4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94D4C07"/>
    <w:multiLevelType w:val="multilevel"/>
    <w:tmpl w:val="CF988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9D23F82"/>
    <w:multiLevelType w:val="hybridMultilevel"/>
    <w:tmpl w:val="B49EA15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7F495CE9"/>
    <w:multiLevelType w:val="hybridMultilevel"/>
    <w:tmpl w:val="493E4FA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7FF5395D"/>
    <w:multiLevelType w:val="multilevel"/>
    <w:tmpl w:val="EAE26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PicBulletId w:val="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58"/>
  </w:num>
  <w:num w:numId="3">
    <w:abstractNumId w:val="18"/>
  </w:num>
  <w:num w:numId="4">
    <w:abstractNumId w:val="24"/>
  </w:num>
  <w:num w:numId="5">
    <w:abstractNumId w:val="39"/>
  </w:num>
  <w:num w:numId="6">
    <w:abstractNumId w:val="20"/>
  </w:num>
  <w:num w:numId="7">
    <w:abstractNumId w:val="6"/>
  </w:num>
  <w:num w:numId="8">
    <w:abstractNumId w:val="56"/>
  </w:num>
  <w:num w:numId="9">
    <w:abstractNumId w:val="40"/>
  </w:num>
  <w:num w:numId="10">
    <w:abstractNumId w:val="43"/>
  </w:num>
  <w:num w:numId="11">
    <w:abstractNumId w:val="28"/>
  </w:num>
  <w:num w:numId="12">
    <w:abstractNumId w:val="29"/>
  </w:num>
  <w:num w:numId="13">
    <w:abstractNumId w:val="52"/>
  </w:num>
  <w:num w:numId="14">
    <w:abstractNumId w:val="59"/>
  </w:num>
  <w:num w:numId="15">
    <w:abstractNumId w:val="41"/>
  </w:num>
  <w:num w:numId="16">
    <w:abstractNumId w:val="38"/>
  </w:num>
  <w:num w:numId="17">
    <w:abstractNumId w:val="12"/>
  </w:num>
  <w:num w:numId="18">
    <w:abstractNumId w:val="55"/>
  </w:num>
  <w:num w:numId="19">
    <w:abstractNumId w:val="22"/>
  </w:num>
  <w:num w:numId="20">
    <w:abstractNumId w:val="8"/>
  </w:num>
  <w:num w:numId="21">
    <w:abstractNumId w:val="37"/>
  </w:num>
  <w:num w:numId="22">
    <w:abstractNumId w:val="19"/>
  </w:num>
  <w:num w:numId="23">
    <w:abstractNumId w:val="2"/>
  </w:num>
  <w:num w:numId="24">
    <w:abstractNumId w:val="7"/>
  </w:num>
  <w:num w:numId="25">
    <w:abstractNumId w:val="4"/>
  </w:num>
  <w:num w:numId="26">
    <w:abstractNumId w:val="16"/>
  </w:num>
  <w:num w:numId="27">
    <w:abstractNumId w:val="25"/>
  </w:num>
  <w:num w:numId="28">
    <w:abstractNumId w:val="46"/>
  </w:num>
  <w:num w:numId="29">
    <w:abstractNumId w:val="11"/>
  </w:num>
  <w:num w:numId="30">
    <w:abstractNumId w:val="30"/>
  </w:num>
  <w:num w:numId="31">
    <w:abstractNumId w:val="13"/>
  </w:num>
  <w:num w:numId="32">
    <w:abstractNumId w:val="17"/>
  </w:num>
  <w:num w:numId="33">
    <w:abstractNumId w:val="0"/>
  </w:num>
  <w:num w:numId="34">
    <w:abstractNumId w:val="34"/>
  </w:num>
  <w:num w:numId="35">
    <w:abstractNumId w:val="54"/>
  </w:num>
  <w:num w:numId="36">
    <w:abstractNumId w:val="3"/>
  </w:num>
  <w:num w:numId="37">
    <w:abstractNumId w:val="31"/>
  </w:num>
  <w:num w:numId="38">
    <w:abstractNumId w:val="44"/>
  </w:num>
  <w:num w:numId="39">
    <w:abstractNumId w:val="32"/>
  </w:num>
  <w:num w:numId="40">
    <w:abstractNumId w:val="42"/>
  </w:num>
  <w:num w:numId="41">
    <w:abstractNumId w:val="47"/>
  </w:num>
  <w:num w:numId="42">
    <w:abstractNumId w:val="5"/>
  </w:num>
  <w:num w:numId="43">
    <w:abstractNumId w:val="45"/>
  </w:num>
  <w:num w:numId="44">
    <w:abstractNumId w:val="1"/>
  </w:num>
  <w:num w:numId="45">
    <w:abstractNumId w:val="49"/>
  </w:num>
  <w:num w:numId="46">
    <w:abstractNumId w:val="35"/>
  </w:num>
  <w:num w:numId="47">
    <w:abstractNumId w:val="50"/>
  </w:num>
  <w:num w:numId="48">
    <w:abstractNumId w:val="21"/>
  </w:num>
  <w:num w:numId="49">
    <w:abstractNumId w:val="27"/>
  </w:num>
  <w:num w:numId="50">
    <w:abstractNumId w:val="57"/>
  </w:num>
  <w:num w:numId="51">
    <w:abstractNumId w:val="23"/>
  </w:num>
  <w:num w:numId="52">
    <w:abstractNumId w:val="36"/>
  </w:num>
  <w:num w:numId="53">
    <w:abstractNumId w:val="14"/>
  </w:num>
  <w:num w:numId="54">
    <w:abstractNumId w:val="51"/>
  </w:num>
  <w:num w:numId="55">
    <w:abstractNumId w:val="10"/>
  </w:num>
  <w:num w:numId="56">
    <w:abstractNumId w:val="53"/>
  </w:num>
  <w:num w:numId="57">
    <w:abstractNumId w:val="26"/>
  </w:num>
  <w:num w:numId="58">
    <w:abstractNumId w:val="9"/>
  </w:num>
  <w:num w:numId="59">
    <w:abstractNumId w:val="15"/>
  </w:num>
  <w:num w:numId="60">
    <w:abstractNumId w:val="4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rsids>
    <w:rsidRoot w:val="008F2AC2"/>
    <w:rsid w:val="00003AEB"/>
    <w:rsid w:val="00005B9A"/>
    <w:rsid w:val="000074C3"/>
    <w:rsid w:val="000078BC"/>
    <w:rsid w:val="00007ECE"/>
    <w:rsid w:val="000121B0"/>
    <w:rsid w:val="000134CC"/>
    <w:rsid w:val="00016418"/>
    <w:rsid w:val="00023835"/>
    <w:rsid w:val="00024F9B"/>
    <w:rsid w:val="000308D4"/>
    <w:rsid w:val="00031DC9"/>
    <w:rsid w:val="00043245"/>
    <w:rsid w:val="00052FF4"/>
    <w:rsid w:val="00064352"/>
    <w:rsid w:val="000650A8"/>
    <w:rsid w:val="00066978"/>
    <w:rsid w:val="00067895"/>
    <w:rsid w:val="0007719A"/>
    <w:rsid w:val="00085C04"/>
    <w:rsid w:val="00090D90"/>
    <w:rsid w:val="00092501"/>
    <w:rsid w:val="00094B2F"/>
    <w:rsid w:val="00096711"/>
    <w:rsid w:val="000968C1"/>
    <w:rsid w:val="00096D97"/>
    <w:rsid w:val="000978CA"/>
    <w:rsid w:val="000A126F"/>
    <w:rsid w:val="000A146E"/>
    <w:rsid w:val="000A5536"/>
    <w:rsid w:val="000B09FF"/>
    <w:rsid w:val="000B599B"/>
    <w:rsid w:val="000B7D96"/>
    <w:rsid w:val="000C0119"/>
    <w:rsid w:val="000C03EE"/>
    <w:rsid w:val="000C0B78"/>
    <w:rsid w:val="000C2A11"/>
    <w:rsid w:val="000C35B0"/>
    <w:rsid w:val="000C656D"/>
    <w:rsid w:val="000D498F"/>
    <w:rsid w:val="000D6D9C"/>
    <w:rsid w:val="000E35B8"/>
    <w:rsid w:val="000F23F3"/>
    <w:rsid w:val="00105897"/>
    <w:rsid w:val="00106A96"/>
    <w:rsid w:val="00107760"/>
    <w:rsid w:val="0011469D"/>
    <w:rsid w:val="00114C7D"/>
    <w:rsid w:val="0011699C"/>
    <w:rsid w:val="001179B8"/>
    <w:rsid w:val="00122622"/>
    <w:rsid w:val="0012303A"/>
    <w:rsid w:val="00123EC0"/>
    <w:rsid w:val="00124B56"/>
    <w:rsid w:val="00124FA6"/>
    <w:rsid w:val="00126292"/>
    <w:rsid w:val="00132552"/>
    <w:rsid w:val="0013530A"/>
    <w:rsid w:val="0013612C"/>
    <w:rsid w:val="00136A69"/>
    <w:rsid w:val="00144ED5"/>
    <w:rsid w:val="0014549D"/>
    <w:rsid w:val="00145891"/>
    <w:rsid w:val="00152DF7"/>
    <w:rsid w:val="0015472D"/>
    <w:rsid w:val="0015763B"/>
    <w:rsid w:val="001602DF"/>
    <w:rsid w:val="00160579"/>
    <w:rsid w:val="00162852"/>
    <w:rsid w:val="001649DC"/>
    <w:rsid w:val="00165038"/>
    <w:rsid w:val="00170DD0"/>
    <w:rsid w:val="00171470"/>
    <w:rsid w:val="001737DA"/>
    <w:rsid w:val="001854AB"/>
    <w:rsid w:val="00193B41"/>
    <w:rsid w:val="001957DC"/>
    <w:rsid w:val="00197C6B"/>
    <w:rsid w:val="001A2C73"/>
    <w:rsid w:val="001A5801"/>
    <w:rsid w:val="001A6C5F"/>
    <w:rsid w:val="001C1E68"/>
    <w:rsid w:val="001C209F"/>
    <w:rsid w:val="001D242B"/>
    <w:rsid w:val="001D4CA5"/>
    <w:rsid w:val="001D4F94"/>
    <w:rsid w:val="001D757B"/>
    <w:rsid w:val="001E101F"/>
    <w:rsid w:val="001E21A6"/>
    <w:rsid w:val="001E2946"/>
    <w:rsid w:val="001E5E20"/>
    <w:rsid w:val="001F4683"/>
    <w:rsid w:val="001F4D9E"/>
    <w:rsid w:val="00204B81"/>
    <w:rsid w:val="00205F81"/>
    <w:rsid w:val="00206941"/>
    <w:rsid w:val="0021182F"/>
    <w:rsid w:val="00212FEB"/>
    <w:rsid w:val="00213E87"/>
    <w:rsid w:val="00215D1B"/>
    <w:rsid w:val="002179BB"/>
    <w:rsid w:val="00220D29"/>
    <w:rsid w:val="00233E28"/>
    <w:rsid w:val="0023529C"/>
    <w:rsid w:val="00241DAA"/>
    <w:rsid w:val="002430EA"/>
    <w:rsid w:val="00243F99"/>
    <w:rsid w:val="00251130"/>
    <w:rsid w:val="00255B0E"/>
    <w:rsid w:val="0025606E"/>
    <w:rsid w:val="0026096E"/>
    <w:rsid w:val="002637DC"/>
    <w:rsid w:val="0027001F"/>
    <w:rsid w:val="00270043"/>
    <w:rsid w:val="00274F02"/>
    <w:rsid w:val="00275A4A"/>
    <w:rsid w:val="002801C6"/>
    <w:rsid w:val="002805D4"/>
    <w:rsid w:val="00280FB9"/>
    <w:rsid w:val="00284411"/>
    <w:rsid w:val="00294EBC"/>
    <w:rsid w:val="002A02A4"/>
    <w:rsid w:val="002A3031"/>
    <w:rsid w:val="002A340B"/>
    <w:rsid w:val="002A5950"/>
    <w:rsid w:val="002A6952"/>
    <w:rsid w:val="002A7665"/>
    <w:rsid w:val="002B14C9"/>
    <w:rsid w:val="002B2B6B"/>
    <w:rsid w:val="002C126A"/>
    <w:rsid w:val="002C4A03"/>
    <w:rsid w:val="002C690B"/>
    <w:rsid w:val="002C6E2F"/>
    <w:rsid w:val="002E50CF"/>
    <w:rsid w:val="002E77D1"/>
    <w:rsid w:val="002F1156"/>
    <w:rsid w:val="002F3EFE"/>
    <w:rsid w:val="002F5953"/>
    <w:rsid w:val="0030509D"/>
    <w:rsid w:val="00305845"/>
    <w:rsid w:val="00310168"/>
    <w:rsid w:val="00310C19"/>
    <w:rsid w:val="00312685"/>
    <w:rsid w:val="00314A5F"/>
    <w:rsid w:val="00320895"/>
    <w:rsid w:val="00330077"/>
    <w:rsid w:val="0033662C"/>
    <w:rsid w:val="003369D5"/>
    <w:rsid w:val="0034386B"/>
    <w:rsid w:val="00346939"/>
    <w:rsid w:val="00346CB7"/>
    <w:rsid w:val="00346FFE"/>
    <w:rsid w:val="00351A14"/>
    <w:rsid w:val="00356D08"/>
    <w:rsid w:val="00360431"/>
    <w:rsid w:val="00360501"/>
    <w:rsid w:val="00360945"/>
    <w:rsid w:val="0036774E"/>
    <w:rsid w:val="00375FFA"/>
    <w:rsid w:val="003806B4"/>
    <w:rsid w:val="003815EF"/>
    <w:rsid w:val="00382573"/>
    <w:rsid w:val="00382C92"/>
    <w:rsid w:val="003879DF"/>
    <w:rsid w:val="00390F98"/>
    <w:rsid w:val="0039107D"/>
    <w:rsid w:val="00396D76"/>
    <w:rsid w:val="003A1AF5"/>
    <w:rsid w:val="003A77A2"/>
    <w:rsid w:val="003B0303"/>
    <w:rsid w:val="003B454A"/>
    <w:rsid w:val="003C1A52"/>
    <w:rsid w:val="003C3941"/>
    <w:rsid w:val="003C3FC0"/>
    <w:rsid w:val="003C4D74"/>
    <w:rsid w:val="003D13A8"/>
    <w:rsid w:val="003D210A"/>
    <w:rsid w:val="003D3325"/>
    <w:rsid w:val="003D4331"/>
    <w:rsid w:val="003E51E4"/>
    <w:rsid w:val="003E62C0"/>
    <w:rsid w:val="003F446E"/>
    <w:rsid w:val="003F6918"/>
    <w:rsid w:val="003F6ABC"/>
    <w:rsid w:val="00405A55"/>
    <w:rsid w:val="0041185F"/>
    <w:rsid w:val="004160BF"/>
    <w:rsid w:val="00417B11"/>
    <w:rsid w:val="00422D8B"/>
    <w:rsid w:val="00427179"/>
    <w:rsid w:val="00432267"/>
    <w:rsid w:val="00435C09"/>
    <w:rsid w:val="00442C6B"/>
    <w:rsid w:val="00442F4C"/>
    <w:rsid w:val="0044408D"/>
    <w:rsid w:val="00452ED1"/>
    <w:rsid w:val="00455DEA"/>
    <w:rsid w:val="004600E3"/>
    <w:rsid w:val="004658BE"/>
    <w:rsid w:val="00465B26"/>
    <w:rsid w:val="00466449"/>
    <w:rsid w:val="00466DEB"/>
    <w:rsid w:val="00466E3B"/>
    <w:rsid w:val="00470009"/>
    <w:rsid w:val="00471235"/>
    <w:rsid w:val="0047708F"/>
    <w:rsid w:val="00480C5E"/>
    <w:rsid w:val="00482220"/>
    <w:rsid w:val="004863CF"/>
    <w:rsid w:val="00490F0E"/>
    <w:rsid w:val="0049327D"/>
    <w:rsid w:val="004A0A50"/>
    <w:rsid w:val="004B5AAB"/>
    <w:rsid w:val="004C62BF"/>
    <w:rsid w:val="004D1571"/>
    <w:rsid w:val="004D52B0"/>
    <w:rsid w:val="004E4B51"/>
    <w:rsid w:val="004E7392"/>
    <w:rsid w:val="004E73EF"/>
    <w:rsid w:val="004F5F38"/>
    <w:rsid w:val="004F6B31"/>
    <w:rsid w:val="004F71AC"/>
    <w:rsid w:val="005014CA"/>
    <w:rsid w:val="00510055"/>
    <w:rsid w:val="00510D98"/>
    <w:rsid w:val="00521F30"/>
    <w:rsid w:val="0052663C"/>
    <w:rsid w:val="005268DC"/>
    <w:rsid w:val="0052760B"/>
    <w:rsid w:val="00532A92"/>
    <w:rsid w:val="0053545E"/>
    <w:rsid w:val="00537107"/>
    <w:rsid w:val="005375E9"/>
    <w:rsid w:val="00537CAD"/>
    <w:rsid w:val="00540142"/>
    <w:rsid w:val="00540389"/>
    <w:rsid w:val="005473D7"/>
    <w:rsid w:val="00550942"/>
    <w:rsid w:val="00555A12"/>
    <w:rsid w:val="005578E7"/>
    <w:rsid w:val="00567AF2"/>
    <w:rsid w:val="00572260"/>
    <w:rsid w:val="00573DAD"/>
    <w:rsid w:val="00581F54"/>
    <w:rsid w:val="005877C3"/>
    <w:rsid w:val="00591C0B"/>
    <w:rsid w:val="0059646F"/>
    <w:rsid w:val="005A0F3F"/>
    <w:rsid w:val="005B1CBB"/>
    <w:rsid w:val="005B1F46"/>
    <w:rsid w:val="005B4B46"/>
    <w:rsid w:val="005B607F"/>
    <w:rsid w:val="005B6F34"/>
    <w:rsid w:val="005C0233"/>
    <w:rsid w:val="005C1731"/>
    <w:rsid w:val="005C2806"/>
    <w:rsid w:val="005C76B8"/>
    <w:rsid w:val="005D27D4"/>
    <w:rsid w:val="005D5D53"/>
    <w:rsid w:val="005D746B"/>
    <w:rsid w:val="005E4EDD"/>
    <w:rsid w:val="005F0467"/>
    <w:rsid w:val="005F6CF1"/>
    <w:rsid w:val="006002EE"/>
    <w:rsid w:val="00601E0F"/>
    <w:rsid w:val="006020B1"/>
    <w:rsid w:val="006053F9"/>
    <w:rsid w:val="006117B9"/>
    <w:rsid w:val="00614E93"/>
    <w:rsid w:val="00615E8B"/>
    <w:rsid w:val="00617CFC"/>
    <w:rsid w:val="00620475"/>
    <w:rsid w:val="00641437"/>
    <w:rsid w:val="006447B1"/>
    <w:rsid w:val="00645E3A"/>
    <w:rsid w:val="00650E20"/>
    <w:rsid w:val="0065590C"/>
    <w:rsid w:val="00655D27"/>
    <w:rsid w:val="00656759"/>
    <w:rsid w:val="006602F1"/>
    <w:rsid w:val="00673516"/>
    <w:rsid w:val="00675934"/>
    <w:rsid w:val="00676861"/>
    <w:rsid w:val="00685ABC"/>
    <w:rsid w:val="00693899"/>
    <w:rsid w:val="006A1378"/>
    <w:rsid w:val="006B42EB"/>
    <w:rsid w:val="006D3D21"/>
    <w:rsid w:val="006E34FE"/>
    <w:rsid w:val="006E3927"/>
    <w:rsid w:val="006F0970"/>
    <w:rsid w:val="006F1D4C"/>
    <w:rsid w:val="006F4639"/>
    <w:rsid w:val="006F4E81"/>
    <w:rsid w:val="006F7271"/>
    <w:rsid w:val="0070378C"/>
    <w:rsid w:val="007041E5"/>
    <w:rsid w:val="0070460B"/>
    <w:rsid w:val="0070583F"/>
    <w:rsid w:val="0071347B"/>
    <w:rsid w:val="0071507D"/>
    <w:rsid w:val="00717598"/>
    <w:rsid w:val="00717C7A"/>
    <w:rsid w:val="00725252"/>
    <w:rsid w:val="00730077"/>
    <w:rsid w:val="00733BB2"/>
    <w:rsid w:val="007416AC"/>
    <w:rsid w:val="00744618"/>
    <w:rsid w:val="00746892"/>
    <w:rsid w:val="00747763"/>
    <w:rsid w:val="007501B3"/>
    <w:rsid w:val="00751E22"/>
    <w:rsid w:val="00760206"/>
    <w:rsid w:val="007626D9"/>
    <w:rsid w:val="00764769"/>
    <w:rsid w:val="007653DE"/>
    <w:rsid w:val="00766AF4"/>
    <w:rsid w:val="00766B02"/>
    <w:rsid w:val="00771F7F"/>
    <w:rsid w:val="007723A7"/>
    <w:rsid w:val="0077310A"/>
    <w:rsid w:val="00782335"/>
    <w:rsid w:val="007A5C8D"/>
    <w:rsid w:val="007B641A"/>
    <w:rsid w:val="007C14A5"/>
    <w:rsid w:val="007D144D"/>
    <w:rsid w:val="007D76F9"/>
    <w:rsid w:val="007E464F"/>
    <w:rsid w:val="007E4FE2"/>
    <w:rsid w:val="007F1E32"/>
    <w:rsid w:val="007F5010"/>
    <w:rsid w:val="0080284B"/>
    <w:rsid w:val="00811DC6"/>
    <w:rsid w:val="00813AC1"/>
    <w:rsid w:val="00814B1B"/>
    <w:rsid w:val="0082670A"/>
    <w:rsid w:val="00826E75"/>
    <w:rsid w:val="00832740"/>
    <w:rsid w:val="0084010D"/>
    <w:rsid w:val="00843477"/>
    <w:rsid w:val="00847324"/>
    <w:rsid w:val="008552F1"/>
    <w:rsid w:val="00862256"/>
    <w:rsid w:val="008654FB"/>
    <w:rsid w:val="00865FF9"/>
    <w:rsid w:val="008678FD"/>
    <w:rsid w:val="008679CD"/>
    <w:rsid w:val="008679D3"/>
    <w:rsid w:val="00872B6C"/>
    <w:rsid w:val="0087336E"/>
    <w:rsid w:val="008809EA"/>
    <w:rsid w:val="00881946"/>
    <w:rsid w:val="0088302C"/>
    <w:rsid w:val="008877E3"/>
    <w:rsid w:val="00892409"/>
    <w:rsid w:val="008926FE"/>
    <w:rsid w:val="008954F8"/>
    <w:rsid w:val="008A295D"/>
    <w:rsid w:val="008B609E"/>
    <w:rsid w:val="008C1C25"/>
    <w:rsid w:val="008C224A"/>
    <w:rsid w:val="008C227E"/>
    <w:rsid w:val="008C479C"/>
    <w:rsid w:val="008C493E"/>
    <w:rsid w:val="008C7B0B"/>
    <w:rsid w:val="008D49CD"/>
    <w:rsid w:val="008D76B2"/>
    <w:rsid w:val="008E0959"/>
    <w:rsid w:val="008E5B7B"/>
    <w:rsid w:val="008E5BE7"/>
    <w:rsid w:val="008E650C"/>
    <w:rsid w:val="008F2AC2"/>
    <w:rsid w:val="008F2BCF"/>
    <w:rsid w:val="009022F4"/>
    <w:rsid w:val="00903ED8"/>
    <w:rsid w:val="00906395"/>
    <w:rsid w:val="00910018"/>
    <w:rsid w:val="00915257"/>
    <w:rsid w:val="00916967"/>
    <w:rsid w:val="0092093C"/>
    <w:rsid w:val="00925EE6"/>
    <w:rsid w:val="009261CF"/>
    <w:rsid w:val="00937093"/>
    <w:rsid w:val="00942A18"/>
    <w:rsid w:val="00953BFD"/>
    <w:rsid w:val="00954264"/>
    <w:rsid w:val="00954AD0"/>
    <w:rsid w:val="00956752"/>
    <w:rsid w:val="00962458"/>
    <w:rsid w:val="00962E51"/>
    <w:rsid w:val="009654E0"/>
    <w:rsid w:val="0096704B"/>
    <w:rsid w:val="00967129"/>
    <w:rsid w:val="00971F63"/>
    <w:rsid w:val="0097453F"/>
    <w:rsid w:val="00976DCC"/>
    <w:rsid w:val="00976E29"/>
    <w:rsid w:val="009774E6"/>
    <w:rsid w:val="00983256"/>
    <w:rsid w:val="00983606"/>
    <w:rsid w:val="009848E7"/>
    <w:rsid w:val="009854A5"/>
    <w:rsid w:val="00986BA5"/>
    <w:rsid w:val="00993E16"/>
    <w:rsid w:val="00995566"/>
    <w:rsid w:val="009A34DD"/>
    <w:rsid w:val="009B286A"/>
    <w:rsid w:val="009B3EC0"/>
    <w:rsid w:val="009C05C5"/>
    <w:rsid w:val="009C1114"/>
    <w:rsid w:val="009C1C57"/>
    <w:rsid w:val="009C5C27"/>
    <w:rsid w:val="009C7423"/>
    <w:rsid w:val="009D0955"/>
    <w:rsid w:val="009D4FB1"/>
    <w:rsid w:val="009D5D55"/>
    <w:rsid w:val="009E1FDA"/>
    <w:rsid w:val="009E3952"/>
    <w:rsid w:val="009F043F"/>
    <w:rsid w:val="009F3E07"/>
    <w:rsid w:val="009F5AF1"/>
    <w:rsid w:val="009F649C"/>
    <w:rsid w:val="00A013D7"/>
    <w:rsid w:val="00A026AF"/>
    <w:rsid w:val="00A03233"/>
    <w:rsid w:val="00A06DA5"/>
    <w:rsid w:val="00A17B13"/>
    <w:rsid w:val="00A23493"/>
    <w:rsid w:val="00A23616"/>
    <w:rsid w:val="00A2458B"/>
    <w:rsid w:val="00A24F46"/>
    <w:rsid w:val="00A32FDA"/>
    <w:rsid w:val="00A33A02"/>
    <w:rsid w:val="00A359B9"/>
    <w:rsid w:val="00A46E8F"/>
    <w:rsid w:val="00A61216"/>
    <w:rsid w:val="00A7197E"/>
    <w:rsid w:val="00A734CD"/>
    <w:rsid w:val="00A81AC4"/>
    <w:rsid w:val="00A81EFE"/>
    <w:rsid w:val="00A82D0D"/>
    <w:rsid w:val="00A9121A"/>
    <w:rsid w:val="00A91552"/>
    <w:rsid w:val="00A9168B"/>
    <w:rsid w:val="00A91A74"/>
    <w:rsid w:val="00A93049"/>
    <w:rsid w:val="00A96288"/>
    <w:rsid w:val="00AA4D9C"/>
    <w:rsid w:val="00AA6424"/>
    <w:rsid w:val="00AB01AC"/>
    <w:rsid w:val="00AB0274"/>
    <w:rsid w:val="00AB36A9"/>
    <w:rsid w:val="00AB4503"/>
    <w:rsid w:val="00AC0117"/>
    <w:rsid w:val="00AC0B78"/>
    <w:rsid w:val="00AC2CF0"/>
    <w:rsid w:val="00AC4360"/>
    <w:rsid w:val="00AC5D88"/>
    <w:rsid w:val="00AC6753"/>
    <w:rsid w:val="00AC6E12"/>
    <w:rsid w:val="00AC7FD3"/>
    <w:rsid w:val="00AD1065"/>
    <w:rsid w:val="00AD3286"/>
    <w:rsid w:val="00AD4F41"/>
    <w:rsid w:val="00AD7BFD"/>
    <w:rsid w:val="00AE1F6B"/>
    <w:rsid w:val="00AE3237"/>
    <w:rsid w:val="00AE3459"/>
    <w:rsid w:val="00AE4A17"/>
    <w:rsid w:val="00AF6095"/>
    <w:rsid w:val="00AF7B8F"/>
    <w:rsid w:val="00B10E11"/>
    <w:rsid w:val="00B11C4C"/>
    <w:rsid w:val="00B21C60"/>
    <w:rsid w:val="00B24CE1"/>
    <w:rsid w:val="00B26E7E"/>
    <w:rsid w:val="00B27172"/>
    <w:rsid w:val="00B30E23"/>
    <w:rsid w:val="00B36B8A"/>
    <w:rsid w:val="00B447C7"/>
    <w:rsid w:val="00B460A1"/>
    <w:rsid w:val="00B50BD2"/>
    <w:rsid w:val="00B54645"/>
    <w:rsid w:val="00B54704"/>
    <w:rsid w:val="00B67373"/>
    <w:rsid w:val="00B67EEC"/>
    <w:rsid w:val="00B72C73"/>
    <w:rsid w:val="00B72F0B"/>
    <w:rsid w:val="00B734EC"/>
    <w:rsid w:val="00B7777C"/>
    <w:rsid w:val="00B84453"/>
    <w:rsid w:val="00B84BA4"/>
    <w:rsid w:val="00B912E2"/>
    <w:rsid w:val="00B97FBF"/>
    <w:rsid w:val="00BA3272"/>
    <w:rsid w:val="00BA3663"/>
    <w:rsid w:val="00BA5005"/>
    <w:rsid w:val="00BA5995"/>
    <w:rsid w:val="00BB0A3A"/>
    <w:rsid w:val="00BB17B3"/>
    <w:rsid w:val="00BB1EF4"/>
    <w:rsid w:val="00BB294F"/>
    <w:rsid w:val="00BB3696"/>
    <w:rsid w:val="00BB5A76"/>
    <w:rsid w:val="00BB7074"/>
    <w:rsid w:val="00BD17AE"/>
    <w:rsid w:val="00BE25ED"/>
    <w:rsid w:val="00BE31C8"/>
    <w:rsid w:val="00BE3B0B"/>
    <w:rsid w:val="00BE5B12"/>
    <w:rsid w:val="00BF1CC9"/>
    <w:rsid w:val="00BF35EE"/>
    <w:rsid w:val="00C02CA8"/>
    <w:rsid w:val="00C04E8D"/>
    <w:rsid w:val="00C17F79"/>
    <w:rsid w:val="00C2162B"/>
    <w:rsid w:val="00C21861"/>
    <w:rsid w:val="00C23B8B"/>
    <w:rsid w:val="00C26EC4"/>
    <w:rsid w:val="00C31328"/>
    <w:rsid w:val="00C37214"/>
    <w:rsid w:val="00C416C0"/>
    <w:rsid w:val="00C54B7D"/>
    <w:rsid w:val="00C5695E"/>
    <w:rsid w:val="00C57AA9"/>
    <w:rsid w:val="00C57C0B"/>
    <w:rsid w:val="00C60354"/>
    <w:rsid w:val="00C80685"/>
    <w:rsid w:val="00C80CE4"/>
    <w:rsid w:val="00C81746"/>
    <w:rsid w:val="00C823DA"/>
    <w:rsid w:val="00C82A2B"/>
    <w:rsid w:val="00C83D5A"/>
    <w:rsid w:val="00C84F8C"/>
    <w:rsid w:val="00C85B34"/>
    <w:rsid w:val="00C87E85"/>
    <w:rsid w:val="00C91B1F"/>
    <w:rsid w:val="00C94870"/>
    <w:rsid w:val="00C96F44"/>
    <w:rsid w:val="00CA01FE"/>
    <w:rsid w:val="00CA0DEC"/>
    <w:rsid w:val="00CA33AC"/>
    <w:rsid w:val="00CA38BE"/>
    <w:rsid w:val="00CA38FE"/>
    <w:rsid w:val="00CC6E5F"/>
    <w:rsid w:val="00CD34FE"/>
    <w:rsid w:val="00CD4E4C"/>
    <w:rsid w:val="00CD522D"/>
    <w:rsid w:val="00CD7AF1"/>
    <w:rsid w:val="00CE49E6"/>
    <w:rsid w:val="00CE500A"/>
    <w:rsid w:val="00CE54A7"/>
    <w:rsid w:val="00CE7BAE"/>
    <w:rsid w:val="00CF40A2"/>
    <w:rsid w:val="00CF414A"/>
    <w:rsid w:val="00CF4774"/>
    <w:rsid w:val="00CF69D4"/>
    <w:rsid w:val="00D00906"/>
    <w:rsid w:val="00D00E18"/>
    <w:rsid w:val="00D02FD3"/>
    <w:rsid w:val="00D10850"/>
    <w:rsid w:val="00D111DE"/>
    <w:rsid w:val="00D139C9"/>
    <w:rsid w:val="00D14F94"/>
    <w:rsid w:val="00D218C2"/>
    <w:rsid w:val="00D2236E"/>
    <w:rsid w:val="00D24A1F"/>
    <w:rsid w:val="00D35F2B"/>
    <w:rsid w:val="00D36941"/>
    <w:rsid w:val="00D369DF"/>
    <w:rsid w:val="00D4003B"/>
    <w:rsid w:val="00D43909"/>
    <w:rsid w:val="00D444C1"/>
    <w:rsid w:val="00D5127E"/>
    <w:rsid w:val="00D55FE8"/>
    <w:rsid w:val="00D6369A"/>
    <w:rsid w:val="00D658DF"/>
    <w:rsid w:val="00D72043"/>
    <w:rsid w:val="00D72415"/>
    <w:rsid w:val="00D72A60"/>
    <w:rsid w:val="00D7553F"/>
    <w:rsid w:val="00D86A12"/>
    <w:rsid w:val="00D9058B"/>
    <w:rsid w:val="00D92A87"/>
    <w:rsid w:val="00D94E6E"/>
    <w:rsid w:val="00DA3DCF"/>
    <w:rsid w:val="00DB514C"/>
    <w:rsid w:val="00DB6417"/>
    <w:rsid w:val="00DB64B1"/>
    <w:rsid w:val="00DB72BD"/>
    <w:rsid w:val="00DC12DE"/>
    <w:rsid w:val="00DC2690"/>
    <w:rsid w:val="00DC2F33"/>
    <w:rsid w:val="00DD14BB"/>
    <w:rsid w:val="00DD2243"/>
    <w:rsid w:val="00DD308B"/>
    <w:rsid w:val="00DD3BAE"/>
    <w:rsid w:val="00DD4C1A"/>
    <w:rsid w:val="00DD6EE0"/>
    <w:rsid w:val="00DD736F"/>
    <w:rsid w:val="00DD7602"/>
    <w:rsid w:val="00DE2EC9"/>
    <w:rsid w:val="00DE47F4"/>
    <w:rsid w:val="00DE6E89"/>
    <w:rsid w:val="00DF1FC2"/>
    <w:rsid w:val="00DF4C99"/>
    <w:rsid w:val="00E07757"/>
    <w:rsid w:val="00E10174"/>
    <w:rsid w:val="00E20C3E"/>
    <w:rsid w:val="00E30984"/>
    <w:rsid w:val="00E32325"/>
    <w:rsid w:val="00E35E16"/>
    <w:rsid w:val="00E364B9"/>
    <w:rsid w:val="00E43310"/>
    <w:rsid w:val="00E52100"/>
    <w:rsid w:val="00E527F5"/>
    <w:rsid w:val="00E571C3"/>
    <w:rsid w:val="00E626BD"/>
    <w:rsid w:val="00E64927"/>
    <w:rsid w:val="00E7048D"/>
    <w:rsid w:val="00E72340"/>
    <w:rsid w:val="00E8097F"/>
    <w:rsid w:val="00EA3B64"/>
    <w:rsid w:val="00EA795A"/>
    <w:rsid w:val="00EB1471"/>
    <w:rsid w:val="00EB1A36"/>
    <w:rsid w:val="00EB21BD"/>
    <w:rsid w:val="00EB42D7"/>
    <w:rsid w:val="00EB559E"/>
    <w:rsid w:val="00EB5ED0"/>
    <w:rsid w:val="00EC2E93"/>
    <w:rsid w:val="00EC450A"/>
    <w:rsid w:val="00EC7307"/>
    <w:rsid w:val="00ED068F"/>
    <w:rsid w:val="00ED7D51"/>
    <w:rsid w:val="00EE031C"/>
    <w:rsid w:val="00EE0977"/>
    <w:rsid w:val="00EE1BD1"/>
    <w:rsid w:val="00EE6C4E"/>
    <w:rsid w:val="00EF024F"/>
    <w:rsid w:val="00EF38D5"/>
    <w:rsid w:val="00EF5825"/>
    <w:rsid w:val="00EF6E14"/>
    <w:rsid w:val="00EF7C96"/>
    <w:rsid w:val="00F000D7"/>
    <w:rsid w:val="00F01182"/>
    <w:rsid w:val="00F0199B"/>
    <w:rsid w:val="00F06ED4"/>
    <w:rsid w:val="00F113CF"/>
    <w:rsid w:val="00F1764E"/>
    <w:rsid w:val="00F207F5"/>
    <w:rsid w:val="00F22A76"/>
    <w:rsid w:val="00F25119"/>
    <w:rsid w:val="00F26045"/>
    <w:rsid w:val="00F316CE"/>
    <w:rsid w:val="00F33E1A"/>
    <w:rsid w:val="00F41298"/>
    <w:rsid w:val="00F418E8"/>
    <w:rsid w:val="00F46998"/>
    <w:rsid w:val="00F51A19"/>
    <w:rsid w:val="00F61F6D"/>
    <w:rsid w:val="00F61F8D"/>
    <w:rsid w:val="00F65954"/>
    <w:rsid w:val="00F66338"/>
    <w:rsid w:val="00F66FD0"/>
    <w:rsid w:val="00F70AB5"/>
    <w:rsid w:val="00F70BC0"/>
    <w:rsid w:val="00F719EA"/>
    <w:rsid w:val="00F71DC1"/>
    <w:rsid w:val="00F751A1"/>
    <w:rsid w:val="00F755E7"/>
    <w:rsid w:val="00F7637C"/>
    <w:rsid w:val="00F77B53"/>
    <w:rsid w:val="00F80140"/>
    <w:rsid w:val="00F80443"/>
    <w:rsid w:val="00F80D48"/>
    <w:rsid w:val="00F81681"/>
    <w:rsid w:val="00F87ACD"/>
    <w:rsid w:val="00F93AF2"/>
    <w:rsid w:val="00F971C2"/>
    <w:rsid w:val="00FA0461"/>
    <w:rsid w:val="00FA2EBE"/>
    <w:rsid w:val="00FA6787"/>
    <w:rsid w:val="00FB7ECA"/>
    <w:rsid w:val="00FC36F8"/>
    <w:rsid w:val="00FD032B"/>
    <w:rsid w:val="00FD506B"/>
    <w:rsid w:val="00FD5475"/>
    <w:rsid w:val="00FE0753"/>
    <w:rsid w:val="00FE3224"/>
    <w:rsid w:val="00FE7E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Document Map"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1A5801"/>
    <w:rPr>
      <w:sz w:val="24"/>
      <w:szCs w:val="24"/>
    </w:rPr>
  </w:style>
  <w:style w:type="paragraph" w:styleId="Titre1">
    <w:name w:val="heading 1"/>
    <w:basedOn w:val="Normal"/>
    <w:next w:val="Normal"/>
    <w:link w:val="Titre1Car"/>
    <w:qFormat/>
    <w:rsid w:val="001A5801"/>
    <w:pPr>
      <w:keepNext/>
      <w:ind w:left="4320"/>
      <w:jc w:val="both"/>
      <w:outlineLvl w:val="0"/>
    </w:pPr>
    <w:rPr>
      <w:rFonts w:ascii="Arial" w:hAnsi="Arial"/>
      <w:b/>
      <w:bCs/>
      <w:sz w:val="20"/>
      <w:szCs w:val="20"/>
    </w:rPr>
  </w:style>
  <w:style w:type="paragraph" w:styleId="Titre2">
    <w:name w:val="heading 2"/>
    <w:basedOn w:val="Normal"/>
    <w:next w:val="Normal"/>
    <w:link w:val="Titre2Car"/>
    <w:qFormat/>
    <w:rsid w:val="00E72340"/>
    <w:pPr>
      <w:keepNext/>
      <w:outlineLvl w:val="1"/>
    </w:pPr>
    <w:rPr>
      <w:b/>
      <w:bCs/>
      <w:sz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1A5801"/>
    <w:rPr>
      <w:color w:val="0000FF"/>
      <w:u w:val="single"/>
    </w:rPr>
  </w:style>
  <w:style w:type="paragraph" w:styleId="Corpsdetexte">
    <w:name w:val="Body Text"/>
    <w:basedOn w:val="Normal"/>
    <w:rsid w:val="001A5801"/>
    <w:rPr>
      <w:rFonts w:ascii="Arial" w:hAnsi="Arial" w:cs="Arial"/>
      <w:sz w:val="20"/>
      <w:szCs w:val="20"/>
    </w:rPr>
  </w:style>
  <w:style w:type="paragraph" w:styleId="En-tte">
    <w:name w:val="header"/>
    <w:basedOn w:val="Normal"/>
    <w:rsid w:val="001A5801"/>
    <w:pPr>
      <w:tabs>
        <w:tab w:val="center" w:pos="4320"/>
        <w:tab w:val="right" w:pos="8640"/>
      </w:tabs>
    </w:pPr>
  </w:style>
  <w:style w:type="paragraph" w:styleId="Pieddepage">
    <w:name w:val="footer"/>
    <w:basedOn w:val="Normal"/>
    <w:link w:val="PieddepageCar"/>
    <w:uiPriority w:val="99"/>
    <w:rsid w:val="001A5801"/>
    <w:pPr>
      <w:tabs>
        <w:tab w:val="center" w:pos="4320"/>
        <w:tab w:val="right" w:pos="8640"/>
      </w:tabs>
    </w:pPr>
  </w:style>
  <w:style w:type="paragraph" w:styleId="Retraitcorpsdetexte">
    <w:name w:val="Body Text Indent"/>
    <w:basedOn w:val="Normal"/>
    <w:rsid w:val="001A5801"/>
    <w:pPr>
      <w:ind w:left="1440" w:hanging="1440"/>
    </w:pPr>
    <w:rPr>
      <w:rFonts w:ascii="Arial" w:hAnsi="Arial" w:cs="Arial"/>
      <w:b/>
      <w:bCs/>
      <w:sz w:val="20"/>
      <w:szCs w:val="20"/>
    </w:rPr>
  </w:style>
  <w:style w:type="paragraph" w:styleId="Corpsdetexte2">
    <w:name w:val="Body Text 2"/>
    <w:basedOn w:val="Normal"/>
    <w:rsid w:val="001A5801"/>
    <w:pPr>
      <w:jc w:val="both"/>
    </w:pPr>
    <w:rPr>
      <w:rFonts w:ascii="Arial" w:hAnsi="Arial" w:cs="Arial"/>
      <w:sz w:val="20"/>
      <w:szCs w:val="20"/>
    </w:rPr>
  </w:style>
  <w:style w:type="paragraph" w:styleId="Textedebulles">
    <w:name w:val="Balloon Text"/>
    <w:basedOn w:val="Normal"/>
    <w:link w:val="TextedebullesCar"/>
    <w:rsid w:val="001A5801"/>
    <w:rPr>
      <w:rFonts w:ascii="Tahoma" w:hAnsi="Tahoma" w:cs="Tahoma"/>
      <w:sz w:val="16"/>
      <w:szCs w:val="16"/>
    </w:rPr>
  </w:style>
  <w:style w:type="paragraph" w:styleId="Explorateurdedocuments">
    <w:name w:val="Document Map"/>
    <w:basedOn w:val="Normal"/>
    <w:semiHidden/>
    <w:rsid w:val="001A5801"/>
    <w:pPr>
      <w:shd w:val="clear" w:color="auto" w:fill="000080"/>
    </w:pPr>
    <w:rPr>
      <w:rFonts w:ascii="Tahoma" w:hAnsi="Tahoma" w:cs="Tahoma"/>
      <w:sz w:val="20"/>
      <w:szCs w:val="20"/>
    </w:rPr>
  </w:style>
  <w:style w:type="paragraph" w:styleId="Textebrut">
    <w:name w:val="Plain Text"/>
    <w:basedOn w:val="Normal"/>
    <w:link w:val="TextebrutCar"/>
    <w:uiPriority w:val="99"/>
    <w:rsid w:val="00CC6E5F"/>
    <w:pPr>
      <w:spacing w:before="100" w:beforeAutospacing="1" w:after="100" w:afterAutospacing="1"/>
    </w:pPr>
  </w:style>
  <w:style w:type="paragraph" w:styleId="NormalWeb">
    <w:name w:val="Normal (Web)"/>
    <w:basedOn w:val="Normal"/>
    <w:uiPriority w:val="99"/>
    <w:rsid w:val="001854AB"/>
    <w:pPr>
      <w:spacing w:before="100" w:beforeAutospacing="1" w:after="100" w:afterAutospacing="1"/>
    </w:pPr>
  </w:style>
  <w:style w:type="paragraph" w:styleId="Paragraphedeliste">
    <w:name w:val="List Paragraph"/>
    <w:basedOn w:val="Normal"/>
    <w:uiPriority w:val="34"/>
    <w:qFormat/>
    <w:rsid w:val="00396D76"/>
    <w:pPr>
      <w:ind w:left="720"/>
      <w:contextualSpacing/>
    </w:pPr>
  </w:style>
  <w:style w:type="character" w:customStyle="1" w:styleId="TextebrutCar">
    <w:name w:val="Texte brut Car"/>
    <w:link w:val="Textebrut"/>
    <w:uiPriority w:val="99"/>
    <w:rsid w:val="003879DF"/>
    <w:rPr>
      <w:sz w:val="24"/>
      <w:szCs w:val="24"/>
    </w:rPr>
  </w:style>
  <w:style w:type="character" w:styleId="Marquedecommentaire">
    <w:name w:val="annotation reference"/>
    <w:rsid w:val="00B36B8A"/>
    <w:rPr>
      <w:sz w:val="16"/>
      <w:szCs w:val="16"/>
    </w:rPr>
  </w:style>
  <w:style w:type="paragraph" w:styleId="Commentaire">
    <w:name w:val="annotation text"/>
    <w:basedOn w:val="Normal"/>
    <w:link w:val="CommentaireCar"/>
    <w:rsid w:val="00B36B8A"/>
    <w:rPr>
      <w:sz w:val="20"/>
      <w:szCs w:val="20"/>
    </w:rPr>
  </w:style>
  <w:style w:type="character" w:customStyle="1" w:styleId="CommentaireCar">
    <w:name w:val="Commentaire Car"/>
    <w:basedOn w:val="Policepardfaut"/>
    <w:link w:val="Commentaire"/>
    <w:rsid w:val="00B36B8A"/>
  </w:style>
  <w:style w:type="paragraph" w:styleId="Objetducommentaire">
    <w:name w:val="annotation subject"/>
    <w:basedOn w:val="Commentaire"/>
    <w:next w:val="Commentaire"/>
    <w:link w:val="ObjetducommentaireCar"/>
    <w:rsid w:val="00B36B8A"/>
    <w:rPr>
      <w:b/>
      <w:bCs/>
    </w:rPr>
  </w:style>
  <w:style w:type="character" w:customStyle="1" w:styleId="ObjetducommentaireCar">
    <w:name w:val="Objet du commentaire Car"/>
    <w:link w:val="Objetducommentaire"/>
    <w:rsid w:val="00B36B8A"/>
    <w:rPr>
      <w:b/>
      <w:bCs/>
    </w:rPr>
  </w:style>
  <w:style w:type="paragraph" w:styleId="Notedebasdepage">
    <w:name w:val="footnote text"/>
    <w:basedOn w:val="Normal"/>
    <w:link w:val="NotedebasdepageCar"/>
    <w:rsid w:val="00967129"/>
    <w:rPr>
      <w:sz w:val="20"/>
      <w:szCs w:val="20"/>
    </w:rPr>
  </w:style>
  <w:style w:type="character" w:customStyle="1" w:styleId="NotedebasdepageCar">
    <w:name w:val="Note de bas de page Car"/>
    <w:basedOn w:val="Policepardfaut"/>
    <w:link w:val="Notedebasdepage"/>
    <w:rsid w:val="00967129"/>
  </w:style>
  <w:style w:type="character" w:styleId="Appelnotedebasdep">
    <w:name w:val="footnote reference"/>
    <w:rsid w:val="00967129"/>
    <w:rPr>
      <w:vertAlign w:val="superscript"/>
    </w:rPr>
  </w:style>
  <w:style w:type="character" w:styleId="lev">
    <w:name w:val="Strong"/>
    <w:uiPriority w:val="22"/>
    <w:qFormat/>
    <w:rsid w:val="00092501"/>
    <w:rPr>
      <w:b/>
      <w:bCs/>
    </w:rPr>
  </w:style>
  <w:style w:type="table" w:styleId="Grilledutableau">
    <w:name w:val="Table Grid"/>
    <w:basedOn w:val="TableauNormal"/>
    <w:rsid w:val="00F33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PieddepageCar">
    <w:name w:val="Pied de page Car"/>
    <w:link w:val="Pieddepage"/>
    <w:uiPriority w:val="99"/>
    <w:rsid w:val="00843477"/>
    <w:rPr>
      <w:sz w:val="24"/>
      <w:szCs w:val="24"/>
    </w:rPr>
  </w:style>
  <w:style w:type="paragraph" w:customStyle="1" w:styleId="NormalArial">
    <w:name w:val="Normal + Arial"/>
    <w:aliases w:val="Right:  -2.64 cm"/>
    <w:basedOn w:val="Normal"/>
    <w:uiPriority w:val="99"/>
    <w:rsid w:val="00312685"/>
    <w:pPr>
      <w:overflowPunct w:val="0"/>
      <w:autoSpaceDE w:val="0"/>
      <w:autoSpaceDN w:val="0"/>
      <w:adjustRightInd w:val="0"/>
      <w:ind w:right="-1497"/>
      <w:jc w:val="both"/>
      <w:textAlignment w:val="baseline"/>
    </w:pPr>
    <w:rPr>
      <w:rFonts w:ascii="Arial" w:hAnsi="Arial" w:cs="Arial"/>
      <w:sz w:val="20"/>
    </w:rPr>
  </w:style>
  <w:style w:type="paragraph" w:styleId="En-ttedetabledesmatires">
    <w:name w:val="TOC Heading"/>
    <w:basedOn w:val="Titre1"/>
    <w:next w:val="Normal"/>
    <w:uiPriority w:val="99"/>
    <w:qFormat/>
    <w:rsid w:val="00312685"/>
    <w:pPr>
      <w:keepLines/>
      <w:spacing w:before="480" w:line="276" w:lineRule="auto"/>
      <w:ind w:left="0"/>
      <w:jc w:val="left"/>
      <w:outlineLvl w:val="9"/>
    </w:pPr>
    <w:rPr>
      <w:rFonts w:ascii="Cambria" w:hAnsi="Cambria"/>
      <w:color w:val="365F91"/>
      <w:sz w:val="28"/>
      <w:szCs w:val="28"/>
    </w:rPr>
  </w:style>
  <w:style w:type="paragraph" w:styleId="TM2">
    <w:name w:val="toc 2"/>
    <w:basedOn w:val="Normal"/>
    <w:next w:val="Normal"/>
    <w:autoRedefine/>
    <w:uiPriority w:val="39"/>
    <w:rsid w:val="00312685"/>
    <w:pPr>
      <w:tabs>
        <w:tab w:val="left" w:pos="660"/>
        <w:tab w:val="right" w:leader="dot" w:pos="9350"/>
      </w:tabs>
      <w:spacing w:after="240"/>
      <w:ind w:left="200"/>
    </w:pPr>
    <w:rPr>
      <w:b/>
      <w:noProof/>
      <w:sz w:val="20"/>
      <w:szCs w:val="20"/>
    </w:rPr>
  </w:style>
  <w:style w:type="character" w:customStyle="1" w:styleId="Titre1Car">
    <w:name w:val="Titre 1 Car"/>
    <w:link w:val="Titre1"/>
    <w:rsid w:val="00F755E7"/>
    <w:rPr>
      <w:rFonts w:ascii="Arial" w:hAnsi="Arial" w:cs="Arial"/>
      <w:b/>
      <w:bCs/>
    </w:rPr>
  </w:style>
  <w:style w:type="character" w:customStyle="1" w:styleId="Titre2Car">
    <w:name w:val="Titre 2 Car"/>
    <w:link w:val="Titre2"/>
    <w:rsid w:val="00F755E7"/>
    <w:rPr>
      <w:b/>
      <w:bCs/>
      <w:sz w:val="26"/>
      <w:szCs w:val="24"/>
    </w:rPr>
  </w:style>
  <w:style w:type="paragraph" w:styleId="TM1">
    <w:name w:val="toc 1"/>
    <w:basedOn w:val="Normal"/>
    <w:next w:val="Normal"/>
    <w:autoRedefine/>
    <w:uiPriority w:val="39"/>
    <w:rsid w:val="00DE6E89"/>
  </w:style>
  <w:style w:type="paragraph" w:styleId="Notedefin">
    <w:name w:val="endnote text"/>
    <w:basedOn w:val="Normal"/>
    <w:link w:val="NotedefinCar"/>
    <w:uiPriority w:val="99"/>
    <w:semiHidden/>
    <w:unhideWhenUsed/>
    <w:rsid w:val="00090D90"/>
    <w:rPr>
      <w:sz w:val="20"/>
      <w:szCs w:val="20"/>
    </w:rPr>
  </w:style>
  <w:style w:type="character" w:customStyle="1" w:styleId="NotedefinCar">
    <w:name w:val="Note de fin Car"/>
    <w:basedOn w:val="Policepardfaut"/>
    <w:link w:val="Notedefin"/>
    <w:uiPriority w:val="99"/>
    <w:semiHidden/>
    <w:rsid w:val="00090D90"/>
  </w:style>
  <w:style w:type="character" w:styleId="Appeldenotedefin">
    <w:name w:val="endnote reference"/>
    <w:uiPriority w:val="99"/>
    <w:semiHidden/>
    <w:unhideWhenUsed/>
    <w:rsid w:val="00090D90"/>
    <w:rPr>
      <w:vertAlign w:val="superscript"/>
    </w:rPr>
  </w:style>
  <w:style w:type="character" w:styleId="Lienhypertextesuivivisit">
    <w:name w:val="FollowedHyperlink"/>
    <w:uiPriority w:val="99"/>
    <w:semiHidden/>
    <w:unhideWhenUsed/>
    <w:rsid w:val="00976E29"/>
    <w:rPr>
      <w:color w:val="800080"/>
      <w:u w:val="single"/>
    </w:rPr>
  </w:style>
  <w:style w:type="paragraph" w:customStyle="1" w:styleId="H1">
    <w:name w:val="H1"/>
    <w:rsid w:val="000134CC"/>
    <w:pPr>
      <w:spacing w:before="60" w:after="60"/>
    </w:pPr>
    <w:rPr>
      <w:rFonts w:cs="Arial"/>
      <w:b/>
      <w:bCs/>
      <w:snapToGrid w:val="0"/>
      <w:kern w:val="32"/>
      <w:sz w:val="24"/>
      <w:szCs w:val="32"/>
      <w:lang w:val="en-GB"/>
    </w:rPr>
  </w:style>
  <w:style w:type="paragraph" w:customStyle="1" w:styleId="H2">
    <w:name w:val="H2"/>
    <w:rsid w:val="000134CC"/>
    <w:rPr>
      <w:rFonts w:cs="Arial"/>
      <w:b/>
      <w:bCs/>
      <w:iCs/>
      <w:snapToGrid w:val="0"/>
      <w:sz w:val="22"/>
      <w:szCs w:val="28"/>
      <w:lang w:val="en-GB"/>
    </w:rPr>
  </w:style>
  <w:style w:type="character" w:customStyle="1" w:styleId="TextedebullesCar">
    <w:name w:val="Texte de bulles Car"/>
    <w:basedOn w:val="Policepardfaut"/>
    <w:link w:val="Textedebulles"/>
    <w:rsid w:val="00A2349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63099638">
      <w:bodyDiv w:val="1"/>
      <w:marLeft w:val="0"/>
      <w:marRight w:val="0"/>
      <w:marTop w:val="0"/>
      <w:marBottom w:val="0"/>
      <w:divBdr>
        <w:top w:val="none" w:sz="0" w:space="0" w:color="auto"/>
        <w:left w:val="none" w:sz="0" w:space="0" w:color="auto"/>
        <w:bottom w:val="none" w:sz="0" w:space="0" w:color="auto"/>
        <w:right w:val="none" w:sz="0" w:space="0" w:color="auto"/>
      </w:divBdr>
    </w:div>
    <w:div w:id="410277288">
      <w:bodyDiv w:val="1"/>
      <w:marLeft w:val="0"/>
      <w:marRight w:val="0"/>
      <w:marTop w:val="0"/>
      <w:marBottom w:val="0"/>
      <w:divBdr>
        <w:top w:val="none" w:sz="0" w:space="0" w:color="auto"/>
        <w:left w:val="none" w:sz="0" w:space="0" w:color="auto"/>
        <w:bottom w:val="none" w:sz="0" w:space="0" w:color="auto"/>
        <w:right w:val="none" w:sz="0" w:space="0" w:color="auto"/>
      </w:divBdr>
    </w:div>
    <w:div w:id="1291473889">
      <w:bodyDiv w:val="1"/>
      <w:marLeft w:val="0"/>
      <w:marRight w:val="0"/>
      <w:marTop w:val="0"/>
      <w:marBottom w:val="0"/>
      <w:divBdr>
        <w:top w:val="none" w:sz="0" w:space="0" w:color="auto"/>
        <w:left w:val="none" w:sz="0" w:space="0" w:color="auto"/>
        <w:bottom w:val="none" w:sz="0" w:space="0" w:color="auto"/>
        <w:right w:val="none" w:sz="0" w:space="0" w:color="auto"/>
      </w:divBdr>
      <w:divsChild>
        <w:div w:id="1693417213">
          <w:marLeft w:val="0"/>
          <w:marRight w:val="0"/>
          <w:marTop w:val="0"/>
          <w:marBottom w:val="360"/>
          <w:divBdr>
            <w:top w:val="none" w:sz="0" w:space="0" w:color="auto"/>
            <w:left w:val="none" w:sz="0" w:space="0" w:color="auto"/>
            <w:bottom w:val="none" w:sz="0" w:space="0" w:color="auto"/>
            <w:right w:val="none" w:sz="0" w:space="0" w:color="auto"/>
          </w:divBdr>
        </w:div>
      </w:divsChild>
    </w:div>
    <w:div w:id="1608392018">
      <w:bodyDiv w:val="1"/>
      <w:marLeft w:val="0"/>
      <w:marRight w:val="0"/>
      <w:marTop w:val="0"/>
      <w:marBottom w:val="0"/>
      <w:divBdr>
        <w:top w:val="none" w:sz="0" w:space="0" w:color="auto"/>
        <w:left w:val="none" w:sz="0" w:space="0" w:color="auto"/>
        <w:bottom w:val="none" w:sz="0" w:space="0" w:color="auto"/>
        <w:right w:val="none" w:sz="0" w:space="0" w:color="auto"/>
      </w:divBdr>
      <w:divsChild>
        <w:div w:id="1654872997">
          <w:marLeft w:val="0"/>
          <w:marRight w:val="0"/>
          <w:marTop w:val="0"/>
          <w:marBottom w:val="360"/>
          <w:divBdr>
            <w:top w:val="none" w:sz="0" w:space="0" w:color="auto"/>
            <w:left w:val="none" w:sz="0" w:space="0" w:color="auto"/>
            <w:bottom w:val="none" w:sz="0" w:space="0" w:color="auto"/>
            <w:right w:val="none" w:sz="0" w:space="0" w:color="auto"/>
          </w:divBdr>
        </w:div>
      </w:divsChild>
    </w:div>
    <w:div w:id="1751806115">
      <w:bodyDiv w:val="1"/>
      <w:marLeft w:val="0"/>
      <w:marRight w:val="0"/>
      <w:marTop w:val="0"/>
      <w:marBottom w:val="0"/>
      <w:divBdr>
        <w:top w:val="none" w:sz="0" w:space="0" w:color="auto"/>
        <w:left w:val="none" w:sz="0" w:space="0" w:color="auto"/>
        <w:bottom w:val="none" w:sz="0" w:space="0" w:color="auto"/>
        <w:right w:val="none" w:sz="0" w:space="0" w:color="auto"/>
      </w:divBdr>
    </w:div>
    <w:div w:id="1796019748">
      <w:bodyDiv w:val="1"/>
      <w:marLeft w:val="0"/>
      <w:marRight w:val="0"/>
      <w:marTop w:val="0"/>
      <w:marBottom w:val="0"/>
      <w:divBdr>
        <w:top w:val="none" w:sz="0" w:space="0" w:color="auto"/>
        <w:left w:val="none" w:sz="0" w:space="0" w:color="auto"/>
        <w:bottom w:val="none" w:sz="0" w:space="0" w:color="auto"/>
        <w:right w:val="none" w:sz="0" w:space="0" w:color="auto"/>
      </w:divBdr>
      <w:divsChild>
        <w:div w:id="1269388967">
          <w:marLeft w:val="0"/>
          <w:marRight w:val="0"/>
          <w:marTop w:val="0"/>
          <w:marBottom w:val="360"/>
          <w:divBdr>
            <w:top w:val="none" w:sz="0" w:space="0" w:color="auto"/>
            <w:left w:val="none" w:sz="0" w:space="0" w:color="auto"/>
            <w:bottom w:val="none" w:sz="0" w:space="0" w:color="auto"/>
            <w:right w:val="none" w:sz="0" w:space="0" w:color="auto"/>
          </w:divBdr>
        </w:div>
      </w:divsChild>
    </w:div>
    <w:div w:id="1798255927">
      <w:bodyDiv w:val="1"/>
      <w:marLeft w:val="0"/>
      <w:marRight w:val="0"/>
      <w:marTop w:val="0"/>
      <w:marBottom w:val="0"/>
      <w:divBdr>
        <w:top w:val="none" w:sz="0" w:space="0" w:color="auto"/>
        <w:left w:val="none" w:sz="0" w:space="0" w:color="auto"/>
        <w:bottom w:val="none" w:sz="0" w:space="0" w:color="auto"/>
        <w:right w:val="none" w:sz="0" w:space="0" w:color="auto"/>
      </w:divBdr>
      <w:divsChild>
        <w:div w:id="1134103472">
          <w:marLeft w:val="0"/>
          <w:marRight w:val="0"/>
          <w:marTop w:val="0"/>
          <w:marBottom w:val="360"/>
          <w:divBdr>
            <w:top w:val="none" w:sz="0" w:space="0" w:color="auto"/>
            <w:left w:val="none" w:sz="0" w:space="0" w:color="auto"/>
            <w:bottom w:val="none" w:sz="0" w:space="0" w:color="auto"/>
            <w:right w:val="none" w:sz="0" w:space="0" w:color="auto"/>
          </w:divBdr>
        </w:div>
      </w:divsChild>
    </w:div>
    <w:div w:id="1818959356">
      <w:bodyDiv w:val="1"/>
      <w:marLeft w:val="0"/>
      <w:marRight w:val="0"/>
      <w:marTop w:val="0"/>
      <w:marBottom w:val="0"/>
      <w:divBdr>
        <w:top w:val="none" w:sz="0" w:space="0" w:color="auto"/>
        <w:left w:val="none" w:sz="0" w:space="0" w:color="auto"/>
        <w:bottom w:val="none" w:sz="0" w:space="0" w:color="auto"/>
        <w:right w:val="none" w:sz="0" w:space="0" w:color="auto"/>
      </w:divBdr>
      <w:divsChild>
        <w:div w:id="1032455938">
          <w:marLeft w:val="0"/>
          <w:marRight w:val="0"/>
          <w:marTop w:val="0"/>
          <w:marBottom w:val="0"/>
          <w:divBdr>
            <w:top w:val="none" w:sz="0" w:space="0" w:color="auto"/>
            <w:left w:val="none" w:sz="0" w:space="0" w:color="auto"/>
            <w:bottom w:val="none" w:sz="0" w:space="0" w:color="auto"/>
            <w:right w:val="none" w:sz="0" w:space="0" w:color="auto"/>
          </w:divBdr>
        </w:div>
      </w:divsChild>
    </w:div>
    <w:div w:id="1949772186">
      <w:bodyDiv w:val="1"/>
      <w:marLeft w:val="0"/>
      <w:marRight w:val="0"/>
      <w:marTop w:val="0"/>
      <w:marBottom w:val="0"/>
      <w:divBdr>
        <w:top w:val="none" w:sz="0" w:space="0" w:color="auto"/>
        <w:left w:val="none" w:sz="0" w:space="0" w:color="auto"/>
        <w:bottom w:val="none" w:sz="0" w:space="0" w:color="auto"/>
        <w:right w:val="none" w:sz="0" w:space="0" w:color="auto"/>
      </w:divBdr>
      <w:divsChild>
        <w:div w:id="224611770">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mdtf.undp.org/" TargetMode="External"/><Relationship Id="rId1" Type="http://schemas.openxmlformats.org/officeDocument/2006/relationships/hyperlink" Target="http://mdtf.undp.org"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1969</Words>
  <Characters>11226</Characters>
  <Application>Microsoft Office Word</Application>
  <DocSecurity>0</DocSecurity>
  <Lines>93</Lines>
  <Paragraphs>26</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lpstr> </vt:lpstr>
    </vt:vector>
  </TitlesOfParts>
  <Company>UNDP</Company>
  <LinksUpToDate>false</LinksUpToDate>
  <CharactersWithSpaces>13169</CharactersWithSpaces>
  <SharedDoc>false</SharedDoc>
  <HLinks>
    <vt:vector size="18" baseType="variant">
      <vt:variant>
        <vt:i4>4194304</vt:i4>
      </vt:variant>
      <vt:variant>
        <vt:i4>0</vt:i4>
      </vt:variant>
      <vt:variant>
        <vt:i4>0</vt:i4>
      </vt:variant>
      <vt:variant>
        <vt:i4>5</vt:i4>
      </vt:variant>
      <vt:variant>
        <vt:lpwstr>http://www.unpbf.org/</vt:lpwstr>
      </vt:variant>
      <vt:variant>
        <vt:lpwstr/>
      </vt:variant>
      <vt:variant>
        <vt:i4>655430</vt:i4>
      </vt:variant>
      <vt:variant>
        <vt:i4>3</vt:i4>
      </vt:variant>
      <vt:variant>
        <vt:i4>0</vt:i4>
      </vt:variant>
      <vt:variant>
        <vt:i4>5</vt:i4>
      </vt:variant>
      <vt:variant>
        <vt:lpwstr>http://mdtf.undp.org/</vt:lpwstr>
      </vt:variant>
      <vt:variant>
        <vt:lpwstr/>
      </vt:variant>
      <vt:variant>
        <vt:i4>655430</vt:i4>
      </vt:variant>
      <vt:variant>
        <vt:i4>0</vt:i4>
      </vt:variant>
      <vt:variant>
        <vt:i4>0</vt:i4>
      </vt:variant>
      <vt:variant>
        <vt:i4>5</vt:i4>
      </vt:variant>
      <vt:variant>
        <vt:lpwstr>http://mdtf.undp.org/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Dalia</dc:creator>
  <cp:keywords/>
  <cp:lastModifiedBy>dbiai</cp:lastModifiedBy>
  <cp:revision>2</cp:revision>
  <cp:lastPrinted>2013-03-29T10:52:00Z</cp:lastPrinted>
  <dcterms:created xsi:type="dcterms:W3CDTF">2013-03-29T11:45:00Z</dcterms:created>
  <dcterms:modified xsi:type="dcterms:W3CDTF">2013-03-29T11:45:00Z</dcterms:modified>
</cp:coreProperties>
</file>