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2A" w:rsidRDefault="009531D3" w:rsidP="009531D3">
      <w:r w:rsidRPr="009531D3">
        <w:rPr>
          <w:b/>
          <w:noProof/>
          <w:color w:val="4F81BD"/>
        </w:rPr>
        <w:tab/>
      </w:r>
      <w:r>
        <w:rPr>
          <w:noProof/>
        </w:rPr>
        <w:tab/>
      </w:r>
      <w:r>
        <w:rPr>
          <w:noProof/>
        </w:rPr>
        <w:tab/>
      </w:r>
      <w:r>
        <w:rPr>
          <w:noProof/>
        </w:rPr>
        <w:tab/>
      </w:r>
      <w:r w:rsidR="000432BF">
        <w:rPr>
          <w:noProof/>
        </w:rPr>
        <w:tab/>
      </w:r>
      <w:r w:rsidR="00C05204">
        <w:rPr>
          <w:noProof/>
        </w:rPr>
        <w:drawing>
          <wp:inline distT="0" distB="0" distL="0" distR="0">
            <wp:extent cx="1914525" cy="495300"/>
            <wp:effectExtent l="19050" t="0" r="9525" b="0"/>
            <wp:docPr id="3" name="Picture 2" descr="cid:image001.png@01C938EA.15429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938EA.15429E80"/>
                    <pic:cNvPicPr>
                      <a:picLocks noChangeAspect="1" noChangeArrowheads="1"/>
                    </pic:cNvPicPr>
                  </pic:nvPicPr>
                  <pic:blipFill>
                    <a:blip r:embed="rId9" cstate="print"/>
                    <a:srcRect/>
                    <a:stretch>
                      <a:fillRect/>
                    </a:stretch>
                  </pic:blipFill>
                  <pic:spPr bwMode="auto">
                    <a:xfrm>
                      <a:off x="0" y="0"/>
                      <a:ext cx="1914525" cy="495300"/>
                    </a:xfrm>
                    <a:prstGeom prst="rect">
                      <a:avLst/>
                    </a:prstGeom>
                    <a:noFill/>
                    <a:ln w="9525">
                      <a:noFill/>
                      <a:miter lim="800000"/>
                      <a:headEnd/>
                      <a:tailEnd/>
                    </a:ln>
                  </pic:spPr>
                </pic:pic>
              </a:graphicData>
            </a:graphic>
          </wp:inline>
        </w:drawing>
      </w:r>
    </w:p>
    <w:p w:rsidR="009531D3" w:rsidRDefault="009531D3" w:rsidP="00FC7D2A">
      <w:pPr>
        <w:jc w:val="center"/>
        <w:rPr>
          <w:b/>
          <w:bCs/>
          <w:caps/>
        </w:rPr>
      </w:pPr>
    </w:p>
    <w:p w:rsidR="002E3D41" w:rsidRDefault="002E3D41" w:rsidP="00FC7D2A">
      <w:pPr>
        <w:jc w:val="center"/>
        <w:rPr>
          <w:b/>
          <w:bCs/>
          <w:caps/>
        </w:rPr>
      </w:pPr>
    </w:p>
    <w:p w:rsidR="009F1E34" w:rsidRDefault="008C3376" w:rsidP="00FC7D2A">
      <w:pPr>
        <w:jc w:val="center"/>
        <w:rPr>
          <w:b/>
          <w:bCs/>
          <w:caps/>
        </w:rPr>
      </w:pPr>
      <w:r>
        <w:rPr>
          <w:b/>
          <w:bCs/>
          <w:caps/>
        </w:rPr>
        <w:t>FINAL</w:t>
      </w:r>
      <w:r w:rsidR="009F1E34">
        <w:rPr>
          <w:b/>
          <w:bCs/>
          <w:caps/>
        </w:rPr>
        <w:t xml:space="preserve"> </w:t>
      </w:r>
      <w:r w:rsidR="0048776F">
        <w:rPr>
          <w:b/>
          <w:bCs/>
          <w:caps/>
        </w:rPr>
        <w:t xml:space="preserve">mdg-f </w:t>
      </w:r>
      <w:r w:rsidR="00797093">
        <w:rPr>
          <w:b/>
          <w:bCs/>
          <w:caps/>
        </w:rPr>
        <w:t xml:space="preserve">JOINT </w:t>
      </w:r>
      <w:r w:rsidR="009F1E34">
        <w:rPr>
          <w:b/>
          <w:bCs/>
          <w:caps/>
        </w:rPr>
        <w:t>PROGRAMME</w:t>
      </w:r>
    </w:p>
    <w:p w:rsidR="00FC7D2A" w:rsidRDefault="001A18A4" w:rsidP="00FC7D2A">
      <w:pPr>
        <w:jc w:val="center"/>
        <w:rPr>
          <w:b/>
          <w:bCs/>
          <w:caps/>
        </w:rPr>
      </w:pPr>
      <w:r>
        <w:rPr>
          <w:b/>
          <w:bCs/>
          <w:caps/>
        </w:rPr>
        <w:t xml:space="preserve"> Narrative report</w:t>
      </w:r>
    </w:p>
    <w:p w:rsidR="007032BA" w:rsidRDefault="007032BA" w:rsidP="00FC7D2A">
      <w:pPr>
        <w:jc w:val="center"/>
        <w:rPr>
          <w:b/>
          <w:bCs/>
          <w:caps/>
        </w:rPr>
      </w:pPr>
    </w:p>
    <w:p w:rsidR="002E3D41" w:rsidRPr="003D56A2" w:rsidRDefault="002E3D41" w:rsidP="00FC7D2A">
      <w:pPr>
        <w:jc w:val="center"/>
        <w:rPr>
          <w:b/>
          <w:bCs/>
          <w:caps/>
        </w:rPr>
      </w:pPr>
    </w:p>
    <w:p w:rsidR="00FC7D2A" w:rsidRPr="003D56A2" w:rsidRDefault="00FC7D2A" w:rsidP="00FC7D2A">
      <w:pPr>
        <w:jc w:val="center"/>
        <w:rPr>
          <w:b/>
          <w:bCs/>
          <w:caps/>
        </w:rPr>
      </w:pPr>
    </w:p>
    <w:tbl>
      <w:tblPr>
        <w:tblW w:w="10260" w:type="dxa"/>
        <w:tblInd w:w="-72" w:type="dxa"/>
        <w:tblLayout w:type="fixed"/>
        <w:tblLook w:val="01E0" w:firstRow="1" w:lastRow="1" w:firstColumn="1" w:lastColumn="1" w:noHBand="0" w:noVBand="0"/>
      </w:tblPr>
      <w:tblGrid>
        <w:gridCol w:w="4860"/>
        <w:gridCol w:w="236"/>
        <w:gridCol w:w="5164"/>
      </w:tblGrid>
      <w:tr w:rsidR="00A426E7" w:rsidRPr="00947685" w:rsidTr="00A426E7">
        <w:trPr>
          <w:trHeight w:val="206"/>
        </w:trPr>
        <w:tc>
          <w:tcPr>
            <w:tcW w:w="4860" w:type="dxa"/>
            <w:tcBorders>
              <w:top w:val="single" w:sz="4" w:space="0" w:color="auto"/>
              <w:left w:val="single" w:sz="4" w:space="0" w:color="auto"/>
              <w:right w:val="single" w:sz="4" w:space="0" w:color="auto"/>
            </w:tcBorders>
            <w:shd w:val="clear" w:color="auto" w:fill="F3F3F3"/>
          </w:tcPr>
          <w:p w:rsidR="00A426E7" w:rsidRPr="00947685" w:rsidRDefault="00A426E7" w:rsidP="002A0C41">
            <w:pPr>
              <w:pStyle w:val="H1"/>
              <w:jc w:val="center"/>
              <w:rPr>
                <w:rFonts w:cs="Times New Roman"/>
              </w:rPr>
            </w:pPr>
            <w:r w:rsidRPr="00947685">
              <w:rPr>
                <w:rFonts w:cs="Times New Roman"/>
              </w:rPr>
              <w:t>Participating UN Organi</w:t>
            </w:r>
            <w:r>
              <w:rPr>
                <w:rFonts w:cs="Times New Roman"/>
              </w:rPr>
              <w:t>z</w:t>
            </w:r>
            <w:r w:rsidR="002A0C41">
              <w:rPr>
                <w:rFonts w:cs="Times New Roman"/>
              </w:rPr>
              <w:t>ation(s)</w:t>
            </w:r>
          </w:p>
        </w:tc>
        <w:tc>
          <w:tcPr>
            <w:tcW w:w="236" w:type="dxa"/>
            <w:vMerge w:val="restart"/>
            <w:tcBorders>
              <w:left w:val="single" w:sz="4" w:space="0" w:color="auto"/>
              <w:right w:val="single" w:sz="4" w:space="0" w:color="auto"/>
            </w:tcBorders>
          </w:tcPr>
          <w:p w:rsidR="00A426E7" w:rsidRPr="00674D92" w:rsidRDefault="00A426E7" w:rsidP="00A426E7"/>
        </w:tc>
        <w:tc>
          <w:tcPr>
            <w:tcW w:w="5164" w:type="dxa"/>
            <w:tcBorders>
              <w:top w:val="single" w:sz="4" w:space="0" w:color="auto"/>
              <w:left w:val="single" w:sz="4" w:space="0" w:color="auto"/>
              <w:right w:val="single" w:sz="4" w:space="0" w:color="auto"/>
            </w:tcBorders>
            <w:shd w:val="clear" w:color="auto" w:fill="F3F3F3"/>
          </w:tcPr>
          <w:p w:rsidR="00A426E7" w:rsidRPr="00674D92" w:rsidRDefault="006D47F7" w:rsidP="002A0C41">
            <w:pPr>
              <w:pStyle w:val="H1"/>
              <w:jc w:val="center"/>
              <w:rPr>
                <w:rFonts w:cs="Times New Roman"/>
                <w:sz w:val="20"/>
              </w:rPr>
            </w:pPr>
            <w:r w:rsidRPr="00674D92">
              <w:rPr>
                <w:rFonts w:cs="Times New Roman"/>
              </w:rPr>
              <w:t>Sector</w:t>
            </w:r>
            <w:r w:rsidR="00A426E7" w:rsidRPr="00674D92">
              <w:rPr>
                <w:rFonts w:cs="Times New Roman"/>
              </w:rPr>
              <w:t>(s)</w:t>
            </w:r>
            <w:r w:rsidRPr="00674D92">
              <w:rPr>
                <w:rFonts w:cs="Times New Roman"/>
              </w:rPr>
              <w:t>/Area</w:t>
            </w:r>
            <w:r w:rsidR="00D27799" w:rsidRPr="00674D92">
              <w:rPr>
                <w:rFonts w:cs="Times New Roman"/>
              </w:rPr>
              <w:t>(s)</w:t>
            </w:r>
            <w:r w:rsidRPr="00674D92">
              <w:rPr>
                <w:rFonts w:cs="Times New Roman"/>
              </w:rPr>
              <w:t>/Theme(s)</w:t>
            </w:r>
          </w:p>
        </w:tc>
      </w:tr>
      <w:tr w:rsidR="00A426E7" w:rsidRPr="00947685" w:rsidTr="00A426E7">
        <w:trPr>
          <w:trHeight w:val="495"/>
        </w:trPr>
        <w:tc>
          <w:tcPr>
            <w:tcW w:w="4860" w:type="dxa"/>
            <w:tcBorders>
              <w:left w:val="single" w:sz="4" w:space="0" w:color="auto"/>
              <w:bottom w:val="single" w:sz="4" w:space="0" w:color="auto"/>
              <w:right w:val="single" w:sz="4" w:space="0" w:color="auto"/>
            </w:tcBorders>
          </w:tcPr>
          <w:p w:rsidR="002A0C41" w:rsidRDefault="002A0C41" w:rsidP="00A426E7">
            <w:pPr>
              <w:pStyle w:val="BodyText"/>
              <w:rPr>
                <w:rFonts w:ascii="Times New Roman" w:hAnsi="Times New Roman"/>
                <w:i/>
                <w:color w:val="auto"/>
                <w:sz w:val="20"/>
                <w:szCs w:val="20"/>
                <w:lang w:val="en-US"/>
              </w:rPr>
            </w:pPr>
          </w:p>
          <w:p w:rsidR="002A0C41" w:rsidRPr="00FE5FDF" w:rsidRDefault="00FE5FDF" w:rsidP="00FE5FDF">
            <w:pPr>
              <w:pStyle w:val="BodyText"/>
              <w:jc w:val="left"/>
              <w:rPr>
                <w:rFonts w:ascii="Times New Roman" w:hAnsi="Times New Roman"/>
                <w:color w:val="auto"/>
                <w:sz w:val="24"/>
                <w:lang w:val="en-US"/>
              </w:rPr>
            </w:pPr>
            <w:r>
              <w:rPr>
                <w:rFonts w:ascii="Times New Roman" w:hAnsi="Times New Roman"/>
                <w:color w:val="auto"/>
                <w:sz w:val="24"/>
                <w:lang w:val="en-US"/>
              </w:rPr>
              <w:t xml:space="preserve">FAO, </w:t>
            </w:r>
            <w:r w:rsidRPr="00FE5FDF">
              <w:rPr>
                <w:rFonts w:ascii="Times New Roman" w:hAnsi="Times New Roman"/>
                <w:color w:val="auto"/>
                <w:sz w:val="24"/>
                <w:lang w:val="en-US"/>
              </w:rPr>
              <w:t>UNICEF</w:t>
            </w:r>
            <w:r>
              <w:rPr>
                <w:rFonts w:ascii="Times New Roman" w:hAnsi="Times New Roman"/>
                <w:color w:val="auto"/>
                <w:sz w:val="24"/>
                <w:lang w:val="en-US"/>
              </w:rPr>
              <w:t xml:space="preserve"> (coordinating agency), WFP and WHO</w:t>
            </w:r>
          </w:p>
          <w:p w:rsidR="002A0C41" w:rsidRDefault="002A0C41" w:rsidP="00A426E7">
            <w:pPr>
              <w:pStyle w:val="BodyText"/>
              <w:rPr>
                <w:rFonts w:ascii="Times New Roman" w:hAnsi="Times New Roman"/>
                <w:i/>
                <w:color w:val="auto"/>
                <w:sz w:val="20"/>
                <w:szCs w:val="20"/>
                <w:lang w:val="en-US"/>
              </w:rPr>
            </w:pPr>
          </w:p>
          <w:p w:rsidR="002A0C41" w:rsidRPr="0023201B" w:rsidRDefault="002A0C41" w:rsidP="00A426E7">
            <w:pPr>
              <w:pStyle w:val="BodyText"/>
              <w:rPr>
                <w:rFonts w:ascii="Times New Roman" w:hAnsi="Times New Roman"/>
                <w:i/>
                <w:color w:val="auto"/>
                <w:sz w:val="24"/>
              </w:rPr>
            </w:pPr>
          </w:p>
        </w:tc>
        <w:tc>
          <w:tcPr>
            <w:tcW w:w="236" w:type="dxa"/>
            <w:vMerge/>
            <w:tcBorders>
              <w:left w:val="single" w:sz="4" w:space="0" w:color="auto"/>
              <w:right w:val="single" w:sz="4" w:space="0" w:color="auto"/>
            </w:tcBorders>
          </w:tcPr>
          <w:p w:rsidR="00A426E7" w:rsidRPr="00674D92" w:rsidRDefault="00A426E7" w:rsidP="00A426E7">
            <w:pPr>
              <w:pStyle w:val="BodyText"/>
              <w:rPr>
                <w:rFonts w:ascii="Times New Roman" w:hAnsi="Times New Roman"/>
                <w:color w:val="auto"/>
                <w:sz w:val="20"/>
              </w:rPr>
            </w:pPr>
          </w:p>
        </w:tc>
        <w:tc>
          <w:tcPr>
            <w:tcW w:w="5164" w:type="dxa"/>
            <w:tcBorders>
              <w:left w:val="single" w:sz="4" w:space="0" w:color="auto"/>
              <w:bottom w:val="single" w:sz="4" w:space="0" w:color="auto"/>
              <w:right w:val="single" w:sz="4" w:space="0" w:color="auto"/>
            </w:tcBorders>
          </w:tcPr>
          <w:p w:rsidR="00FE5FDF" w:rsidRDefault="00FE5FDF" w:rsidP="00674D92">
            <w:pPr>
              <w:pStyle w:val="BodyText"/>
              <w:rPr>
                <w:rFonts w:ascii="Times New Roman" w:hAnsi="Times New Roman"/>
                <w:color w:val="auto"/>
                <w:sz w:val="24"/>
              </w:rPr>
            </w:pPr>
          </w:p>
          <w:p w:rsidR="00E13402" w:rsidRPr="00FE5FDF" w:rsidRDefault="00FE5FDF" w:rsidP="00FE5FDF">
            <w:pPr>
              <w:pStyle w:val="BodyText"/>
              <w:jc w:val="left"/>
              <w:rPr>
                <w:rFonts w:ascii="Times New Roman" w:hAnsi="Times New Roman"/>
                <w:color w:val="auto"/>
                <w:sz w:val="24"/>
              </w:rPr>
            </w:pPr>
            <w:r w:rsidRPr="00FE5FDF">
              <w:rPr>
                <w:rFonts w:ascii="Times New Roman" w:hAnsi="Times New Roman"/>
                <w:color w:val="auto"/>
                <w:sz w:val="24"/>
              </w:rPr>
              <w:t>Children, Food Security and Nutrition</w:t>
            </w:r>
          </w:p>
        </w:tc>
      </w:tr>
    </w:tbl>
    <w:p w:rsidR="00FC7D2A" w:rsidRDefault="00FC7D2A" w:rsidP="00FC7D2A"/>
    <w:tbl>
      <w:tblPr>
        <w:tblW w:w="10260" w:type="dxa"/>
        <w:tblInd w:w="-72" w:type="dxa"/>
        <w:tblLayout w:type="fixed"/>
        <w:tblLook w:val="01E0" w:firstRow="1" w:lastRow="1" w:firstColumn="1" w:lastColumn="1" w:noHBand="0" w:noVBand="0"/>
      </w:tblPr>
      <w:tblGrid>
        <w:gridCol w:w="4860"/>
        <w:gridCol w:w="236"/>
        <w:gridCol w:w="5164"/>
      </w:tblGrid>
      <w:tr w:rsidR="006D47F7" w:rsidRPr="00947685" w:rsidTr="006D47F7">
        <w:trPr>
          <w:trHeight w:val="315"/>
        </w:trPr>
        <w:tc>
          <w:tcPr>
            <w:tcW w:w="4860" w:type="dxa"/>
            <w:tcBorders>
              <w:top w:val="single" w:sz="4" w:space="0" w:color="auto"/>
              <w:left w:val="single" w:sz="4" w:space="0" w:color="auto"/>
              <w:right w:val="single" w:sz="4" w:space="0" w:color="auto"/>
            </w:tcBorders>
            <w:shd w:val="clear" w:color="auto" w:fill="F3F3F3"/>
          </w:tcPr>
          <w:p w:rsidR="006D47F7" w:rsidRPr="00947685" w:rsidRDefault="00C05204" w:rsidP="00C05204">
            <w:pPr>
              <w:pStyle w:val="H1"/>
              <w:jc w:val="center"/>
              <w:rPr>
                <w:rFonts w:cs="Times New Roman"/>
                <w:sz w:val="20"/>
              </w:rPr>
            </w:pPr>
            <w:r>
              <w:rPr>
                <w:rFonts w:cs="Times New Roman"/>
              </w:rPr>
              <w:t>Joint Programme</w:t>
            </w:r>
            <w:r w:rsidR="006D47F7" w:rsidRPr="00947685">
              <w:rPr>
                <w:rFonts w:cs="Times New Roman"/>
              </w:rPr>
              <w:t xml:space="preserve"> Title</w:t>
            </w:r>
          </w:p>
        </w:tc>
        <w:tc>
          <w:tcPr>
            <w:tcW w:w="236" w:type="dxa"/>
            <w:vMerge w:val="restart"/>
            <w:tcBorders>
              <w:left w:val="single" w:sz="4" w:space="0" w:color="auto"/>
              <w:right w:val="single" w:sz="4" w:space="0" w:color="auto"/>
            </w:tcBorders>
          </w:tcPr>
          <w:p w:rsidR="006D47F7" w:rsidRPr="00947685" w:rsidRDefault="006D47F7" w:rsidP="006D47F7"/>
        </w:tc>
        <w:tc>
          <w:tcPr>
            <w:tcW w:w="5164" w:type="dxa"/>
            <w:tcBorders>
              <w:top w:val="single" w:sz="4" w:space="0" w:color="auto"/>
              <w:left w:val="single" w:sz="4" w:space="0" w:color="auto"/>
              <w:right w:val="single" w:sz="4" w:space="0" w:color="auto"/>
            </w:tcBorders>
            <w:shd w:val="clear" w:color="auto" w:fill="F3F3F3"/>
          </w:tcPr>
          <w:p w:rsidR="006D47F7" w:rsidRPr="00947685" w:rsidRDefault="00C05204" w:rsidP="00C05204">
            <w:pPr>
              <w:pStyle w:val="H1"/>
              <w:jc w:val="center"/>
              <w:rPr>
                <w:rFonts w:cs="Times New Roman"/>
              </w:rPr>
            </w:pPr>
            <w:r>
              <w:rPr>
                <w:rFonts w:cs="Times New Roman"/>
              </w:rPr>
              <w:t xml:space="preserve">Joint </w:t>
            </w:r>
            <w:r w:rsidR="002A0C41">
              <w:rPr>
                <w:rFonts w:cs="Times New Roman"/>
              </w:rPr>
              <w:t>Programme Number</w:t>
            </w:r>
          </w:p>
        </w:tc>
      </w:tr>
      <w:tr w:rsidR="006D47F7" w:rsidRPr="00F75023" w:rsidTr="006D47F7">
        <w:trPr>
          <w:trHeight w:val="386"/>
        </w:trPr>
        <w:tc>
          <w:tcPr>
            <w:tcW w:w="4860" w:type="dxa"/>
            <w:tcBorders>
              <w:left w:val="single" w:sz="4" w:space="0" w:color="auto"/>
              <w:bottom w:val="single" w:sz="4" w:space="0" w:color="auto"/>
              <w:right w:val="single" w:sz="4" w:space="0" w:color="auto"/>
            </w:tcBorders>
            <w:shd w:val="clear" w:color="auto" w:fill="auto"/>
          </w:tcPr>
          <w:p w:rsidR="006D47F7" w:rsidRPr="00F75023" w:rsidRDefault="00FE5FDF" w:rsidP="00FE5FDF">
            <w:r>
              <w:t xml:space="preserve">Children, Food Security and Nutrition </w:t>
            </w:r>
          </w:p>
        </w:tc>
        <w:tc>
          <w:tcPr>
            <w:tcW w:w="236" w:type="dxa"/>
            <w:vMerge/>
            <w:tcBorders>
              <w:left w:val="single" w:sz="4" w:space="0" w:color="auto"/>
              <w:right w:val="single" w:sz="4" w:space="0" w:color="auto"/>
            </w:tcBorders>
          </w:tcPr>
          <w:p w:rsidR="006D47F7" w:rsidRPr="00F75023" w:rsidRDefault="006D47F7" w:rsidP="006D47F7">
            <w:pPr>
              <w:pStyle w:val="BodyText"/>
              <w:rPr>
                <w:rFonts w:ascii="Times New Roman" w:hAnsi="Times New Roman"/>
                <w:sz w:val="20"/>
              </w:rPr>
            </w:pPr>
          </w:p>
        </w:tc>
        <w:tc>
          <w:tcPr>
            <w:tcW w:w="5164" w:type="dxa"/>
            <w:tcBorders>
              <w:left w:val="single" w:sz="4" w:space="0" w:color="auto"/>
              <w:bottom w:val="single" w:sz="4" w:space="0" w:color="auto"/>
              <w:right w:val="single" w:sz="4" w:space="0" w:color="auto"/>
            </w:tcBorders>
          </w:tcPr>
          <w:p w:rsidR="006D47F7" w:rsidRPr="00FE5FDF" w:rsidRDefault="00FE5FDF" w:rsidP="00FE5FDF">
            <w:pPr>
              <w:pStyle w:val="BodyText"/>
              <w:jc w:val="center"/>
              <w:rPr>
                <w:rFonts w:ascii="Times New Roman" w:hAnsi="Times New Roman"/>
                <w:bCs/>
                <w:sz w:val="24"/>
              </w:rPr>
            </w:pPr>
            <w:r>
              <w:rPr>
                <w:rFonts w:ascii="Times New Roman" w:hAnsi="Times New Roman"/>
                <w:bCs/>
                <w:color w:val="auto"/>
                <w:sz w:val="24"/>
              </w:rPr>
              <w:t>MDG-F-</w:t>
            </w:r>
            <w:r w:rsidRPr="00FE5FDF">
              <w:rPr>
                <w:rFonts w:ascii="Times New Roman" w:hAnsi="Times New Roman"/>
                <w:bCs/>
                <w:color w:val="auto"/>
                <w:sz w:val="24"/>
              </w:rPr>
              <w:t>1993</w:t>
            </w:r>
          </w:p>
        </w:tc>
      </w:tr>
    </w:tbl>
    <w:p w:rsidR="00A426E7" w:rsidRDefault="00A426E7" w:rsidP="00FC7D2A"/>
    <w:tbl>
      <w:tblPr>
        <w:tblW w:w="102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
        <w:gridCol w:w="2341"/>
        <w:gridCol w:w="2800"/>
      </w:tblGrid>
      <w:tr w:rsidR="00420CD1" w:rsidRPr="00F75023" w:rsidTr="00894178">
        <w:trPr>
          <w:trHeight w:val="440"/>
        </w:trPr>
        <w:tc>
          <w:tcPr>
            <w:tcW w:w="4860" w:type="dxa"/>
            <w:gridSpan w:val="2"/>
            <w:tcBorders>
              <w:top w:val="single" w:sz="4" w:space="0" w:color="auto"/>
              <w:left w:val="single" w:sz="4" w:space="0" w:color="auto"/>
              <w:bottom w:val="nil"/>
              <w:right w:val="single" w:sz="4" w:space="0" w:color="auto"/>
            </w:tcBorders>
            <w:shd w:val="clear" w:color="auto" w:fill="D9D9D9"/>
          </w:tcPr>
          <w:p w:rsidR="00605CBC" w:rsidRDefault="00C05204" w:rsidP="00894178">
            <w:pPr>
              <w:pStyle w:val="H1"/>
              <w:jc w:val="center"/>
              <w:rPr>
                <w:rFonts w:cs="Times New Roman"/>
              </w:rPr>
            </w:pPr>
            <w:r>
              <w:rPr>
                <w:rFonts w:cs="Times New Roman"/>
              </w:rPr>
              <w:t xml:space="preserve">Joint </w:t>
            </w:r>
            <w:r w:rsidR="00420CD1" w:rsidRPr="00F75023">
              <w:rPr>
                <w:rFonts w:cs="Times New Roman"/>
              </w:rPr>
              <w:t>P</w:t>
            </w:r>
            <w:r>
              <w:rPr>
                <w:rFonts w:cs="Times New Roman"/>
              </w:rPr>
              <w:t>rogramme</w:t>
            </w:r>
            <w:r w:rsidR="00420CD1" w:rsidRPr="00F75023">
              <w:rPr>
                <w:rFonts w:cs="Times New Roman"/>
              </w:rPr>
              <w:t xml:space="preserve"> </w:t>
            </w:r>
            <w:r w:rsidR="00894178">
              <w:rPr>
                <w:rFonts w:cs="Times New Roman"/>
              </w:rPr>
              <w:t xml:space="preserve">Cost </w:t>
            </w:r>
          </w:p>
          <w:p w:rsidR="00420CD1" w:rsidRPr="00F75023" w:rsidRDefault="00605CBC" w:rsidP="00605CBC">
            <w:pPr>
              <w:pStyle w:val="H1"/>
              <w:jc w:val="center"/>
              <w:rPr>
                <w:rFonts w:cs="Times New Roman"/>
              </w:rPr>
            </w:pPr>
            <w:r>
              <w:rPr>
                <w:rFonts w:cs="Times New Roman"/>
              </w:rPr>
              <w:t>[</w:t>
            </w:r>
            <w:r w:rsidR="00894178">
              <w:rPr>
                <w:rFonts w:cs="Times New Roman"/>
              </w:rPr>
              <w:t>Sharing</w:t>
            </w:r>
            <w:r>
              <w:rPr>
                <w:rFonts w:cs="Times New Roman"/>
              </w:rPr>
              <w:t xml:space="preserve"> - </w:t>
            </w:r>
            <w:r w:rsidR="00894178">
              <w:rPr>
                <w:rFonts w:cs="Times New Roman"/>
              </w:rPr>
              <w:t>if applicable</w:t>
            </w:r>
            <w:r>
              <w:rPr>
                <w:rFonts w:cs="Times New Roman"/>
              </w:rPr>
              <w:t>]</w:t>
            </w:r>
          </w:p>
        </w:tc>
        <w:tc>
          <w:tcPr>
            <w:tcW w:w="270" w:type="dxa"/>
            <w:tcBorders>
              <w:top w:val="single" w:sz="4" w:space="0" w:color="auto"/>
              <w:left w:val="single" w:sz="4" w:space="0" w:color="auto"/>
              <w:bottom w:val="nil"/>
              <w:right w:val="single" w:sz="4" w:space="0" w:color="auto"/>
            </w:tcBorders>
            <w:shd w:val="clear" w:color="auto" w:fill="D9D9D9"/>
          </w:tcPr>
          <w:p w:rsidR="00420CD1" w:rsidRPr="00F75023" w:rsidRDefault="00420CD1" w:rsidP="00420CD1">
            <w:pPr>
              <w:pStyle w:val="H1"/>
              <w:jc w:val="center"/>
              <w:rPr>
                <w:rFonts w:cs="Times New Roman"/>
              </w:rPr>
            </w:pPr>
          </w:p>
        </w:tc>
        <w:tc>
          <w:tcPr>
            <w:tcW w:w="5141" w:type="dxa"/>
            <w:gridSpan w:val="2"/>
            <w:tcBorders>
              <w:top w:val="single" w:sz="4" w:space="0" w:color="auto"/>
              <w:left w:val="single" w:sz="4" w:space="0" w:color="auto"/>
              <w:bottom w:val="nil"/>
              <w:right w:val="single" w:sz="4" w:space="0" w:color="auto"/>
            </w:tcBorders>
            <w:shd w:val="clear" w:color="auto" w:fill="D9D9D9"/>
          </w:tcPr>
          <w:p w:rsidR="00420CD1" w:rsidRPr="00F75023" w:rsidRDefault="00C05204" w:rsidP="00C05204">
            <w:pPr>
              <w:pStyle w:val="H1"/>
              <w:jc w:val="center"/>
              <w:rPr>
                <w:rFonts w:cs="Times New Roman"/>
              </w:rPr>
            </w:pPr>
            <w:r>
              <w:rPr>
                <w:rFonts w:cs="Times New Roman"/>
              </w:rPr>
              <w:t>Joint Programme</w:t>
            </w:r>
            <w:r w:rsidR="002A0C41">
              <w:rPr>
                <w:rFonts w:cs="Times New Roman"/>
              </w:rPr>
              <w:t xml:space="preserve"> </w:t>
            </w:r>
            <w:r w:rsidR="00605CBC">
              <w:rPr>
                <w:rFonts w:cs="Times New Roman"/>
              </w:rPr>
              <w:t>[</w:t>
            </w:r>
            <w:r w:rsidR="002A0C41">
              <w:rPr>
                <w:rFonts w:cs="Times New Roman"/>
              </w:rPr>
              <w:t>Location</w:t>
            </w:r>
            <w:r w:rsidR="00605CBC">
              <w:rPr>
                <w:rFonts w:cs="Times New Roman"/>
              </w:rPr>
              <w:t>]</w:t>
            </w:r>
          </w:p>
        </w:tc>
      </w:tr>
      <w:tr w:rsidR="00420CD1" w:rsidRPr="00F75023" w:rsidTr="00605CBC">
        <w:trPr>
          <w:trHeight w:val="215"/>
        </w:trPr>
        <w:tc>
          <w:tcPr>
            <w:tcW w:w="2970" w:type="dxa"/>
            <w:tcBorders>
              <w:top w:val="nil"/>
              <w:left w:val="single" w:sz="4" w:space="0" w:color="auto"/>
              <w:bottom w:val="nil"/>
              <w:right w:val="nil"/>
            </w:tcBorders>
            <w:shd w:val="clear" w:color="auto" w:fill="D9D9D9"/>
          </w:tcPr>
          <w:p w:rsidR="00420CD1" w:rsidRPr="00F75023" w:rsidRDefault="005D5B44" w:rsidP="00420CD1">
            <w:pPr>
              <w:pStyle w:val="H2"/>
              <w:spacing w:before="120" w:after="120"/>
              <w:rPr>
                <w:rFonts w:cs="Times New Roman"/>
              </w:rPr>
            </w:pPr>
            <w:r>
              <w:rPr>
                <w:rFonts w:cs="Times New Roman"/>
              </w:rPr>
              <w:t>[Fund Contribution)</w:t>
            </w:r>
            <w:r w:rsidR="00420CD1" w:rsidRPr="00F75023">
              <w:rPr>
                <w:rFonts w:cs="Times New Roman"/>
              </w:rPr>
              <w:t xml:space="preserve">:  </w:t>
            </w:r>
          </w:p>
        </w:tc>
        <w:tc>
          <w:tcPr>
            <w:tcW w:w="1890" w:type="dxa"/>
            <w:tcBorders>
              <w:top w:val="nil"/>
              <w:left w:val="nil"/>
              <w:bottom w:val="nil"/>
              <w:right w:val="single" w:sz="4" w:space="0" w:color="auto"/>
            </w:tcBorders>
            <w:shd w:val="clear" w:color="auto" w:fill="D9D9D9"/>
          </w:tcPr>
          <w:p w:rsidR="00420CD1" w:rsidRPr="00833157" w:rsidRDefault="00420CD1" w:rsidP="00420CD1">
            <w:pPr>
              <w:pStyle w:val="BodyText"/>
              <w:spacing w:before="120" w:after="120"/>
              <w:rPr>
                <w:rFonts w:ascii="Times New Roman" w:hAnsi="Times New Roman"/>
                <w:color w:val="000000"/>
              </w:rPr>
            </w:pPr>
            <w:r w:rsidRPr="00833157">
              <w:rPr>
                <w:rFonts w:ascii="Times New Roman" w:hAnsi="Times New Roman"/>
                <w:color w:val="000000"/>
              </w:rPr>
              <w:t xml:space="preserve">USD </w:t>
            </w:r>
            <w:r w:rsidR="00FE5FDF">
              <w:rPr>
                <w:rFonts w:ascii="Times New Roman" w:hAnsi="Times New Roman"/>
                <w:color w:val="000000"/>
              </w:rPr>
              <w:t>5,500,000</w:t>
            </w:r>
          </w:p>
        </w:tc>
        <w:tc>
          <w:tcPr>
            <w:tcW w:w="270" w:type="dxa"/>
            <w:tcBorders>
              <w:top w:val="nil"/>
              <w:left w:val="single" w:sz="4" w:space="0" w:color="auto"/>
              <w:bottom w:val="nil"/>
              <w:right w:val="single" w:sz="4" w:space="0" w:color="auto"/>
            </w:tcBorders>
            <w:shd w:val="clear" w:color="auto" w:fill="D9D9D9"/>
          </w:tcPr>
          <w:p w:rsidR="00420CD1" w:rsidRPr="00F75023" w:rsidRDefault="00420CD1" w:rsidP="00420CD1">
            <w:pPr>
              <w:pStyle w:val="BodyText"/>
              <w:spacing w:before="120" w:after="120"/>
              <w:rPr>
                <w:rFonts w:ascii="Times New Roman" w:hAnsi="Times New Roman"/>
              </w:rPr>
            </w:pPr>
          </w:p>
        </w:tc>
        <w:tc>
          <w:tcPr>
            <w:tcW w:w="2341" w:type="dxa"/>
            <w:tcBorders>
              <w:top w:val="nil"/>
              <w:left w:val="single" w:sz="4" w:space="0" w:color="auto"/>
              <w:bottom w:val="nil"/>
              <w:right w:val="nil"/>
            </w:tcBorders>
            <w:shd w:val="clear" w:color="auto" w:fill="D9D9D9"/>
          </w:tcPr>
          <w:p w:rsidR="00420CD1" w:rsidRPr="00833157" w:rsidRDefault="00C62C2B" w:rsidP="00452944">
            <w:pPr>
              <w:pStyle w:val="BodyText"/>
              <w:spacing w:before="120" w:after="120"/>
              <w:jc w:val="left"/>
              <w:rPr>
                <w:rFonts w:ascii="Times New Roman" w:hAnsi="Times New Roman"/>
                <w:b/>
                <w:color w:val="000000"/>
              </w:rPr>
            </w:pPr>
            <w:r>
              <w:rPr>
                <w:rFonts w:ascii="Times New Roman" w:hAnsi="Times New Roman"/>
                <w:b/>
                <w:color w:val="000000"/>
              </w:rPr>
              <w:t>Region</w:t>
            </w:r>
            <w:r w:rsidR="00F964D7">
              <w:rPr>
                <w:rFonts w:ascii="Times New Roman" w:hAnsi="Times New Roman"/>
                <w:b/>
                <w:color w:val="000000"/>
              </w:rPr>
              <w:t xml:space="preserve"> (s)</w:t>
            </w:r>
            <w:r>
              <w:rPr>
                <w:rFonts w:ascii="Times New Roman" w:hAnsi="Times New Roman"/>
                <w:b/>
                <w:color w:val="000000"/>
              </w:rPr>
              <w:t>:</w:t>
            </w:r>
            <w:r w:rsidR="00452944">
              <w:rPr>
                <w:rFonts w:ascii="Times New Roman" w:hAnsi="Times New Roman"/>
                <w:b/>
                <w:color w:val="000000"/>
              </w:rPr>
              <w:t xml:space="preserve"> </w:t>
            </w:r>
          </w:p>
        </w:tc>
        <w:tc>
          <w:tcPr>
            <w:tcW w:w="2800" w:type="dxa"/>
            <w:tcBorders>
              <w:top w:val="nil"/>
              <w:left w:val="nil"/>
              <w:bottom w:val="nil"/>
              <w:right w:val="single" w:sz="4" w:space="0" w:color="auto"/>
            </w:tcBorders>
            <w:shd w:val="clear" w:color="auto" w:fill="D9D9D9"/>
          </w:tcPr>
          <w:p w:rsidR="00420CD1" w:rsidRPr="00F75023" w:rsidRDefault="00452944" w:rsidP="00420CD1">
            <w:pPr>
              <w:pStyle w:val="BodyText"/>
              <w:widowControl w:val="0"/>
              <w:spacing w:before="120" w:after="120"/>
              <w:rPr>
                <w:rFonts w:ascii="Times New Roman" w:hAnsi="Times New Roman"/>
              </w:rPr>
            </w:pPr>
            <w:r>
              <w:rPr>
                <w:rFonts w:ascii="Times New Roman" w:hAnsi="Times New Roman"/>
                <w:b/>
                <w:color w:val="000000"/>
              </w:rPr>
              <w:t>National scale for some interventions;</w:t>
            </w:r>
          </w:p>
        </w:tc>
      </w:tr>
      <w:tr w:rsidR="00420CD1" w:rsidRPr="00F75023" w:rsidTr="00605CBC">
        <w:trPr>
          <w:trHeight w:val="350"/>
        </w:trPr>
        <w:tc>
          <w:tcPr>
            <w:tcW w:w="2970" w:type="dxa"/>
            <w:tcBorders>
              <w:top w:val="nil"/>
              <w:left w:val="single" w:sz="4" w:space="0" w:color="auto"/>
              <w:bottom w:val="nil"/>
              <w:right w:val="nil"/>
            </w:tcBorders>
            <w:shd w:val="clear" w:color="auto" w:fill="D9D9D9"/>
          </w:tcPr>
          <w:p w:rsidR="00420CD1" w:rsidRPr="006045B9" w:rsidRDefault="00420CD1" w:rsidP="00420CD1">
            <w:pPr>
              <w:pStyle w:val="H2"/>
              <w:spacing w:before="120" w:after="120"/>
              <w:rPr>
                <w:rFonts w:cs="Times New Roman"/>
              </w:rPr>
            </w:pPr>
            <w:r w:rsidRPr="006045B9">
              <w:rPr>
                <w:rFonts w:cs="Times New Roman"/>
              </w:rPr>
              <w:t xml:space="preserve">Govt. Contribution:  </w:t>
            </w:r>
          </w:p>
        </w:tc>
        <w:tc>
          <w:tcPr>
            <w:tcW w:w="1890" w:type="dxa"/>
            <w:tcBorders>
              <w:top w:val="nil"/>
              <w:left w:val="nil"/>
              <w:bottom w:val="nil"/>
              <w:right w:val="single" w:sz="4" w:space="0" w:color="auto"/>
            </w:tcBorders>
            <w:shd w:val="clear" w:color="auto" w:fill="D9D9D9"/>
          </w:tcPr>
          <w:p w:rsidR="00420CD1" w:rsidRPr="006045B9" w:rsidRDefault="00420CD1" w:rsidP="00420CD1">
            <w:pPr>
              <w:pStyle w:val="BodyText"/>
              <w:spacing w:before="120" w:after="120"/>
              <w:rPr>
                <w:rFonts w:ascii="Times New Roman" w:hAnsi="Times New Roman"/>
                <w:color w:val="000000"/>
              </w:rPr>
            </w:pPr>
            <w:r w:rsidRPr="006045B9">
              <w:rPr>
                <w:rFonts w:ascii="Times New Roman" w:hAnsi="Times New Roman"/>
                <w:color w:val="000000"/>
              </w:rPr>
              <w:t xml:space="preserve">USD </w:t>
            </w:r>
            <w:r w:rsidR="00452944">
              <w:rPr>
                <w:rFonts w:ascii="Times New Roman" w:hAnsi="Times New Roman"/>
                <w:color w:val="000000"/>
              </w:rPr>
              <w:t>0</w:t>
            </w:r>
          </w:p>
        </w:tc>
        <w:tc>
          <w:tcPr>
            <w:tcW w:w="270" w:type="dxa"/>
            <w:tcBorders>
              <w:top w:val="nil"/>
              <w:left w:val="single" w:sz="4" w:space="0" w:color="auto"/>
              <w:bottom w:val="nil"/>
              <w:right w:val="single" w:sz="4" w:space="0" w:color="auto"/>
            </w:tcBorders>
            <w:shd w:val="clear" w:color="auto" w:fill="D9D9D9"/>
          </w:tcPr>
          <w:p w:rsidR="00420CD1" w:rsidRPr="00F75023" w:rsidRDefault="00420CD1" w:rsidP="00420CD1">
            <w:pPr>
              <w:pStyle w:val="BodyText"/>
              <w:spacing w:before="120" w:after="120"/>
              <w:rPr>
                <w:rFonts w:ascii="Times New Roman" w:hAnsi="Times New Roman"/>
              </w:rPr>
            </w:pPr>
          </w:p>
        </w:tc>
        <w:tc>
          <w:tcPr>
            <w:tcW w:w="2341" w:type="dxa"/>
            <w:tcBorders>
              <w:top w:val="nil"/>
              <w:left w:val="single" w:sz="4" w:space="0" w:color="auto"/>
              <w:bottom w:val="nil"/>
              <w:right w:val="nil"/>
            </w:tcBorders>
            <w:shd w:val="clear" w:color="auto" w:fill="D9D9D9"/>
          </w:tcPr>
          <w:p w:rsidR="00420CD1" w:rsidRPr="00833157" w:rsidRDefault="00420CD1" w:rsidP="00420CD1">
            <w:pPr>
              <w:pStyle w:val="BodyText"/>
              <w:widowControl w:val="0"/>
              <w:spacing w:before="120" w:after="120"/>
              <w:rPr>
                <w:rFonts w:ascii="Times New Roman" w:hAnsi="Times New Roman"/>
                <w:b/>
                <w:color w:val="000000"/>
              </w:rPr>
            </w:pPr>
          </w:p>
        </w:tc>
        <w:tc>
          <w:tcPr>
            <w:tcW w:w="2800" w:type="dxa"/>
            <w:tcBorders>
              <w:top w:val="nil"/>
              <w:left w:val="nil"/>
              <w:bottom w:val="nil"/>
              <w:right w:val="single" w:sz="4" w:space="0" w:color="auto"/>
            </w:tcBorders>
            <w:shd w:val="clear" w:color="auto" w:fill="D9D9D9"/>
          </w:tcPr>
          <w:p w:rsidR="00420CD1" w:rsidRPr="00F75023" w:rsidRDefault="00420CD1" w:rsidP="00420CD1">
            <w:pPr>
              <w:pStyle w:val="BodyText"/>
              <w:spacing w:before="120" w:after="120"/>
              <w:rPr>
                <w:rFonts w:ascii="Times New Roman" w:hAnsi="Times New Roman"/>
              </w:rPr>
            </w:pPr>
          </w:p>
        </w:tc>
      </w:tr>
      <w:tr w:rsidR="00420CD1" w:rsidRPr="00F75023" w:rsidTr="00605CBC">
        <w:trPr>
          <w:trHeight w:val="350"/>
        </w:trPr>
        <w:tc>
          <w:tcPr>
            <w:tcW w:w="2970" w:type="dxa"/>
            <w:tcBorders>
              <w:top w:val="nil"/>
              <w:left w:val="single" w:sz="4" w:space="0" w:color="auto"/>
              <w:bottom w:val="nil"/>
              <w:right w:val="nil"/>
            </w:tcBorders>
            <w:shd w:val="clear" w:color="auto" w:fill="D9D9D9"/>
          </w:tcPr>
          <w:p w:rsidR="00420CD1" w:rsidRPr="006045B9" w:rsidRDefault="00420CD1" w:rsidP="00420CD1">
            <w:pPr>
              <w:pStyle w:val="H2"/>
              <w:rPr>
                <w:rFonts w:cs="Times New Roman"/>
              </w:rPr>
            </w:pPr>
            <w:r w:rsidRPr="006045B9">
              <w:rPr>
                <w:rFonts w:cs="Times New Roman"/>
              </w:rPr>
              <w:t>Agency Core</w:t>
            </w:r>
            <w:r w:rsidR="005D5B44" w:rsidRPr="006045B9">
              <w:rPr>
                <w:rFonts w:cs="Times New Roman"/>
              </w:rPr>
              <w:t xml:space="preserve"> Contribution</w:t>
            </w:r>
            <w:r w:rsidRPr="006045B9">
              <w:rPr>
                <w:rFonts w:cs="Times New Roman"/>
              </w:rPr>
              <w:t>:</w:t>
            </w:r>
          </w:p>
        </w:tc>
        <w:tc>
          <w:tcPr>
            <w:tcW w:w="1890" w:type="dxa"/>
            <w:tcBorders>
              <w:top w:val="nil"/>
              <w:left w:val="nil"/>
              <w:bottom w:val="nil"/>
              <w:right w:val="single" w:sz="4" w:space="0" w:color="auto"/>
            </w:tcBorders>
            <w:shd w:val="clear" w:color="auto" w:fill="D9D9D9"/>
          </w:tcPr>
          <w:p w:rsidR="00420CD1" w:rsidRPr="006045B9" w:rsidRDefault="00452944" w:rsidP="00420CD1">
            <w:pPr>
              <w:pStyle w:val="BodyText"/>
              <w:rPr>
                <w:rFonts w:ascii="Times New Roman" w:hAnsi="Times New Roman"/>
                <w:color w:val="000000"/>
              </w:rPr>
            </w:pPr>
            <w:r>
              <w:rPr>
                <w:rFonts w:ascii="Times New Roman" w:hAnsi="Times New Roman"/>
                <w:color w:val="000000"/>
              </w:rPr>
              <w:t>USD 0</w:t>
            </w:r>
          </w:p>
        </w:tc>
        <w:tc>
          <w:tcPr>
            <w:tcW w:w="270" w:type="dxa"/>
            <w:tcBorders>
              <w:top w:val="nil"/>
              <w:left w:val="single" w:sz="4" w:space="0" w:color="auto"/>
              <w:bottom w:val="nil"/>
              <w:right w:val="single" w:sz="4" w:space="0" w:color="auto"/>
            </w:tcBorders>
            <w:shd w:val="clear" w:color="auto" w:fill="D9D9D9"/>
          </w:tcPr>
          <w:p w:rsidR="00420CD1" w:rsidRPr="00F75023" w:rsidRDefault="00420CD1" w:rsidP="00420CD1">
            <w:pPr>
              <w:pStyle w:val="BodyText"/>
              <w:rPr>
                <w:rFonts w:ascii="Times New Roman" w:hAnsi="Times New Roman"/>
              </w:rPr>
            </w:pPr>
          </w:p>
        </w:tc>
        <w:tc>
          <w:tcPr>
            <w:tcW w:w="2341" w:type="dxa"/>
            <w:tcBorders>
              <w:top w:val="nil"/>
              <w:left w:val="single" w:sz="4" w:space="0" w:color="auto"/>
              <w:bottom w:val="nil"/>
              <w:right w:val="nil"/>
            </w:tcBorders>
            <w:shd w:val="clear" w:color="auto" w:fill="D9D9D9"/>
          </w:tcPr>
          <w:p w:rsidR="00420CD1" w:rsidRPr="00833157" w:rsidRDefault="00420CD1" w:rsidP="00420CD1">
            <w:pPr>
              <w:pStyle w:val="BodyText"/>
              <w:rPr>
                <w:rFonts w:ascii="Times New Roman" w:hAnsi="Times New Roman"/>
                <w:b/>
                <w:color w:val="000000"/>
              </w:rPr>
            </w:pPr>
          </w:p>
        </w:tc>
        <w:tc>
          <w:tcPr>
            <w:tcW w:w="2800" w:type="dxa"/>
            <w:tcBorders>
              <w:top w:val="nil"/>
              <w:left w:val="nil"/>
              <w:bottom w:val="nil"/>
              <w:right w:val="single" w:sz="4" w:space="0" w:color="auto"/>
            </w:tcBorders>
            <w:shd w:val="clear" w:color="auto" w:fill="D9D9D9"/>
          </w:tcPr>
          <w:p w:rsidR="00420CD1" w:rsidRPr="00F75023" w:rsidRDefault="00420CD1" w:rsidP="00420CD1">
            <w:pPr>
              <w:pStyle w:val="BodyText"/>
              <w:rPr>
                <w:rFonts w:ascii="Times New Roman" w:hAnsi="Times New Roman"/>
              </w:rPr>
            </w:pPr>
          </w:p>
        </w:tc>
      </w:tr>
      <w:tr w:rsidR="00420CD1" w:rsidRPr="00F75023" w:rsidTr="00605CBC">
        <w:trPr>
          <w:trHeight w:val="350"/>
        </w:trPr>
        <w:tc>
          <w:tcPr>
            <w:tcW w:w="2970" w:type="dxa"/>
            <w:tcBorders>
              <w:top w:val="nil"/>
              <w:left w:val="single" w:sz="4" w:space="0" w:color="auto"/>
              <w:bottom w:val="nil"/>
              <w:right w:val="nil"/>
            </w:tcBorders>
            <w:shd w:val="clear" w:color="auto" w:fill="D9D9D9"/>
          </w:tcPr>
          <w:p w:rsidR="00420CD1" w:rsidRPr="006045B9" w:rsidRDefault="00420CD1" w:rsidP="00420CD1">
            <w:pPr>
              <w:pStyle w:val="H2"/>
              <w:rPr>
                <w:rFonts w:cs="Times New Roman"/>
              </w:rPr>
            </w:pPr>
            <w:r w:rsidRPr="006045B9">
              <w:rPr>
                <w:rFonts w:cs="Times New Roman"/>
              </w:rPr>
              <w:t>Other:</w:t>
            </w:r>
          </w:p>
        </w:tc>
        <w:tc>
          <w:tcPr>
            <w:tcW w:w="1890" w:type="dxa"/>
            <w:tcBorders>
              <w:top w:val="nil"/>
              <w:left w:val="nil"/>
              <w:bottom w:val="nil"/>
              <w:right w:val="single" w:sz="4" w:space="0" w:color="auto"/>
            </w:tcBorders>
            <w:shd w:val="clear" w:color="auto" w:fill="D9D9D9"/>
          </w:tcPr>
          <w:p w:rsidR="00420CD1" w:rsidRPr="006045B9" w:rsidRDefault="00452944" w:rsidP="00420CD1">
            <w:pPr>
              <w:pStyle w:val="BodyText"/>
              <w:rPr>
                <w:rFonts w:ascii="Times New Roman" w:hAnsi="Times New Roman"/>
                <w:color w:val="000000"/>
              </w:rPr>
            </w:pPr>
            <w:r>
              <w:rPr>
                <w:rFonts w:ascii="Times New Roman" w:hAnsi="Times New Roman"/>
                <w:color w:val="000000"/>
              </w:rPr>
              <w:t>USD 0</w:t>
            </w:r>
          </w:p>
        </w:tc>
        <w:tc>
          <w:tcPr>
            <w:tcW w:w="270" w:type="dxa"/>
            <w:tcBorders>
              <w:top w:val="nil"/>
              <w:left w:val="single" w:sz="4" w:space="0" w:color="auto"/>
              <w:bottom w:val="nil"/>
              <w:right w:val="single" w:sz="4" w:space="0" w:color="auto"/>
            </w:tcBorders>
            <w:shd w:val="clear" w:color="auto" w:fill="D9D9D9"/>
          </w:tcPr>
          <w:p w:rsidR="00420CD1" w:rsidRPr="00F75023" w:rsidRDefault="00420CD1" w:rsidP="00420CD1">
            <w:pPr>
              <w:pStyle w:val="BodyText"/>
              <w:rPr>
                <w:rFonts w:ascii="Times New Roman" w:hAnsi="Times New Roman"/>
              </w:rPr>
            </w:pPr>
          </w:p>
        </w:tc>
        <w:tc>
          <w:tcPr>
            <w:tcW w:w="2341" w:type="dxa"/>
            <w:tcBorders>
              <w:top w:val="nil"/>
              <w:left w:val="single" w:sz="4" w:space="0" w:color="auto"/>
              <w:bottom w:val="nil"/>
              <w:right w:val="nil"/>
            </w:tcBorders>
            <w:shd w:val="clear" w:color="auto" w:fill="D9D9D9"/>
          </w:tcPr>
          <w:p w:rsidR="00420CD1" w:rsidRPr="00833157" w:rsidRDefault="00452944" w:rsidP="00420CD1">
            <w:pPr>
              <w:pStyle w:val="BodyText"/>
              <w:rPr>
                <w:rFonts w:ascii="Times New Roman" w:hAnsi="Times New Roman"/>
                <w:b/>
                <w:color w:val="000000"/>
              </w:rPr>
            </w:pPr>
            <w:r>
              <w:rPr>
                <w:rFonts w:ascii="Times New Roman" w:hAnsi="Times New Roman"/>
                <w:b/>
                <w:color w:val="000000"/>
              </w:rPr>
              <w:t>Provinces:</w:t>
            </w:r>
          </w:p>
        </w:tc>
        <w:tc>
          <w:tcPr>
            <w:tcW w:w="2800" w:type="dxa"/>
            <w:tcBorders>
              <w:top w:val="nil"/>
              <w:left w:val="nil"/>
              <w:bottom w:val="nil"/>
              <w:right w:val="single" w:sz="4" w:space="0" w:color="auto"/>
            </w:tcBorders>
            <w:shd w:val="clear" w:color="auto" w:fill="D9D9D9"/>
          </w:tcPr>
          <w:p w:rsidR="00420CD1" w:rsidRPr="00452944" w:rsidRDefault="00452944" w:rsidP="00452944">
            <w:pPr>
              <w:pStyle w:val="BodyText"/>
              <w:jc w:val="left"/>
              <w:rPr>
                <w:rFonts w:ascii="Times New Roman" w:hAnsi="Times New Roman"/>
                <w:b/>
              </w:rPr>
            </w:pPr>
            <w:r w:rsidRPr="00452944">
              <w:rPr>
                <w:rFonts w:ascii="Times New Roman" w:hAnsi="Times New Roman"/>
                <w:b/>
                <w:color w:val="auto"/>
              </w:rPr>
              <w:t>Maputo and Nampula cities for some interventions</w:t>
            </w:r>
          </w:p>
        </w:tc>
      </w:tr>
      <w:tr w:rsidR="00420CD1" w:rsidRPr="00F75023" w:rsidTr="00605CBC">
        <w:trPr>
          <w:trHeight w:val="350"/>
        </w:trPr>
        <w:tc>
          <w:tcPr>
            <w:tcW w:w="2970" w:type="dxa"/>
            <w:tcBorders>
              <w:top w:val="nil"/>
              <w:left w:val="single" w:sz="4" w:space="0" w:color="auto"/>
              <w:bottom w:val="single" w:sz="4" w:space="0" w:color="auto"/>
              <w:right w:val="nil"/>
            </w:tcBorders>
            <w:shd w:val="clear" w:color="auto" w:fill="D9D9D9"/>
          </w:tcPr>
          <w:p w:rsidR="00420CD1" w:rsidRPr="006045B9" w:rsidRDefault="00420CD1" w:rsidP="00420CD1">
            <w:pPr>
              <w:pStyle w:val="H2"/>
              <w:rPr>
                <w:rFonts w:cs="Times New Roman"/>
              </w:rPr>
            </w:pPr>
            <w:r w:rsidRPr="006045B9">
              <w:rPr>
                <w:rFonts w:cs="Times New Roman"/>
              </w:rPr>
              <w:t>TOTAL:</w:t>
            </w:r>
          </w:p>
        </w:tc>
        <w:tc>
          <w:tcPr>
            <w:tcW w:w="1890" w:type="dxa"/>
            <w:tcBorders>
              <w:top w:val="nil"/>
              <w:left w:val="nil"/>
              <w:bottom w:val="single" w:sz="4" w:space="0" w:color="auto"/>
              <w:right w:val="single" w:sz="4" w:space="0" w:color="auto"/>
            </w:tcBorders>
            <w:shd w:val="clear" w:color="auto" w:fill="D9D9D9"/>
          </w:tcPr>
          <w:p w:rsidR="00420CD1" w:rsidRPr="006045B9" w:rsidRDefault="00420CD1" w:rsidP="00420CD1">
            <w:pPr>
              <w:pStyle w:val="BodyText"/>
              <w:rPr>
                <w:rFonts w:ascii="Times New Roman" w:hAnsi="Times New Roman"/>
                <w:color w:val="000000"/>
              </w:rPr>
            </w:pPr>
            <w:r w:rsidRPr="006045B9">
              <w:rPr>
                <w:rFonts w:ascii="Times New Roman" w:hAnsi="Times New Roman"/>
                <w:color w:val="000000"/>
              </w:rPr>
              <w:t xml:space="preserve">USD </w:t>
            </w:r>
            <w:r w:rsidR="00452944">
              <w:rPr>
                <w:rFonts w:ascii="Times New Roman" w:hAnsi="Times New Roman"/>
                <w:color w:val="000000"/>
              </w:rPr>
              <w:t>5,500,000</w:t>
            </w:r>
          </w:p>
        </w:tc>
        <w:tc>
          <w:tcPr>
            <w:tcW w:w="270" w:type="dxa"/>
            <w:tcBorders>
              <w:top w:val="nil"/>
              <w:left w:val="single" w:sz="4" w:space="0" w:color="auto"/>
              <w:bottom w:val="single" w:sz="4" w:space="0" w:color="auto"/>
              <w:right w:val="single" w:sz="4" w:space="0" w:color="auto"/>
            </w:tcBorders>
            <w:shd w:val="clear" w:color="auto" w:fill="D9D9D9"/>
          </w:tcPr>
          <w:p w:rsidR="00420CD1" w:rsidRPr="00F75023" w:rsidRDefault="00420CD1" w:rsidP="00420CD1">
            <w:pPr>
              <w:pStyle w:val="BodyText"/>
              <w:rPr>
                <w:rFonts w:ascii="Times New Roman" w:hAnsi="Times New Roman"/>
              </w:rPr>
            </w:pPr>
          </w:p>
        </w:tc>
        <w:tc>
          <w:tcPr>
            <w:tcW w:w="2341" w:type="dxa"/>
            <w:tcBorders>
              <w:top w:val="nil"/>
              <w:left w:val="single" w:sz="4" w:space="0" w:color="auto"/>
              <w:bottom w:val="single" w:sz="4" w:space="0" w:color="auto"/>
              <w:right w:val="nil"/>
            </w:tcBorders>
            <w:shd w:val="clear" w:color="auto" w:fill="D9D9D9"/>
          </w:tcPr>
          <w:p w:rsidR="00420CD1" w:rsidRPr="00833157" w:rsidRDefault="00420CD1" w:rsidP="00420CD1">
            <w:pPr>
              <w:pStyle w:val="BodyText"/>
              <w:rPr>
                <w:rFonts w:ascii="Times New Roman" w:hAnsi="Times New Roman"/>
                <w:color w:val="000000"/>
              </w:rPr>
            </w:pPr>
          </w:p>
        </w:tc>
        <w:tc>
          <w:tcPr>
            <w:tcW w:w="2800" w:type="dxa"/>
            <w:tcBorders>
              <w:top w:val="nil"/>
              <w:left w:val="nil"/>
              <w:bottom w:val="single" w:sz="4" w:space="0" w:color="auto"/>
              <w:right w:val="single" w:sz="4" w:space="0" w:color="auto"/>
            </w:tcBorders>
            <w:shd w:val="clear" w:color="auto" w:fill="D9D9D9"/>
          </w:tcPr>
          <w:p w:rsidR="00420CD1" w:rsidRPr="00F75023" w:rsidRDefault="00420CD1" w:rsidP="00420CD1">
            <w:pPr>
              <w:pStyle w:val="BodyText"/>
              <w:rPr>
                <w:rFonts w:ascii="Times New Roman" w:hAnsi="Times New Roman"/>
              </w:rPr>
            </w:pPr>
          </w:p>
        </w:tc>
      </w:tr>
    </w:tbl>
    <w:p w:rsidR="00A426E7" w:rsidRPr="008A370F" w:rsidRDefault="00A426E7" w:rsidP="00FC7D2A"/>
    <w:p w:rsidR="00FC7D2A" w:rsidRDefault="00FC7D2A" w:rsidP="00FC7D2A"/>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36"/>
        <w:gridCol w:w="5164"/>
      </w:tblGrid>
      <w:tr w:rsidR="00791406" w:rsidRPr="00F75023" w:rsidTr="00791406">
        <w:trPr>
          <w:trHeight w:val="476"/>
        </w:trPr>
        <w:tc>
          <w:tcPr>
            <w:tcW w:w="4860" w:type="dxa"/>
            <w:tcBorders>
              <w:top w:val="single" w:sz="4" w:space="0" w:color="auto"/>
              <w:left w:val="single" w:sz="4" w:space="0" w:color="auto"/>
              <w:bottom w:val="nil"/>
              <w:right w:val="single" w:sz="4" w:space="0" w:color="auto"/>
            </w:tcBorders>
            <w:shd w:val="clear" w:color="auto" w:fill="F3F3F3"/>
          </w:tcPr>
          <w:p w:rsidR="00791406" w:rsidRPr="00F75023" w:rsidRDefault="000D4DE3" w:rsidP="00EB3725">
            <w:pPr>
              <w:pStyle w:val="H1"/>
              <w:jc w:val="center"/>
              <w:rPr>
                <w:rFonts w:cs="Times New Roman"/>
              </w:rPr>
            </w:pPr>
            <w:r>
              <w:rPr>
                <w:rFonts w:cs="Times New Roman"/>
              </w:rPr>
              <w:t xml:space="preserve">Final </w:t>
            </w:r>
            <w:r w:rsidR="00EB3725">
              <w:rPr>
                <w:rFonts w:cs="Times New Roman"/>
              </w:rPr>
              <w:t xml:space="preserve">Joint Programme </w:t>
            </w:r>
            <w:r>
              <w:rPr>
                <w:rFonts w:cs="Times New Roman"/>
              </w:rPr>
              <w:t>Evaluation</w:t>
            </w:r>
          </w:p>
        </w:tc>
        <w:tc>
          <w:tcPr>
            <w:tcW w:w="236" w:type="dxa"/>
            <w:vMerge w:val="restart"/>
            <w:tcBorders>
              <w:top w:val="nil"/>
              <w:left w:val="single" w:sz="4" w:space="0" w:color="auto"/>
              <w:bottom w:val="nil"/>
              <w:right w:val="single" w:sz="4" w:space="0" w:color="auto"/>
            </w:tcBorders>
          </w:tcPr>
          <w:p w:rsidR="00791406" w:rsidRPr="00F75023" w:rsidRDefault="00791406" w:rsidP="00791406">
            <w:pPr>
              <w:jc w:val="center"/>
            </w:pPr>
          </w:p>
        </w:tc>
        <w:tc>
          <w:tcPr>
            <w:tcW w:w="5164" w:type="dxa"/>
            <w:tcBorders>
              <w:top w:val="single" w:sz="4" w:space="0" w:color="auto"/>
              <w:left w:val="single" w:sz="4" w:space="0" w:color="auto"/>
              <w:bottom w:val="nil"/>
              <w:right w:val="single" w:sz="4" w:space="0" w:color="auto"/>
            </w:tcBorders>
            <w:shd w:val="clear" w:color="auto" w:fill="F3F3F3"/>
          </w:tcPr>
          <w:p w:rsidR="00791406" w:rsidRPr="00F75023" w:rsidRDefault="00EB3725" w:rsidP="00E047D4">
            <w:pPr>
              <w:pStyle w:val="H1"/>
              <w:jc w:val="center"/>
              <w:rPr>
                <w:rFonts w:cs="Times New Roman"/>
              </w:rPr>
            </w:pPr>
            <w:r>
              <w:rPr>
                <w:rFonts w:cs="Times New Roman"/>
              </w:rPr>
              <w:t>Joint Programme</w:t>
            </w:r>
            <w:r w:rsidR="00791406" w:rsidRPr="00F75023">
              <w:rPr>
                <w:rFonts w:cs="Times New Roman"/>
              </w:rPr>
              <w:t xml:space="preserve"> </w:t>
            </w:r>
            <w:r w:rsidR="00791406">
              <w:rPr>
                <w:rFonts w:cs="Times New Roman"/>
              </w:rPr>
              <w:t>Timeline</w:t>
            </w:r>
          </w:p>
        </w:tc>
      </w:tr>
      <w:tr w:rsidR="00F964D7" w:rsidRPr="00F75023" w:rsidTr="00BC3082">
        <w:trPr>
          <w:trHeight w:val="548"/>
        </w:trPr>
        <w:tc>
          <w:tcPr>
            <w:tcW w:w="4860" w:type="dxa"/>
            <w:tcBorders>
              <w:top w:val="nil"/>
              <w:left w:val="single" w:sz="4" w:space="0" w:color="auto"/>
              <w:bottom w:val="single" w:sz="4" w:space="0" w:color="auto"/>
              <w:right w:val="single" w:sz="4" w:space="0" w:color="auto"/>
            </w:tcBorders>
            <w:shd w:val="clear" w:color="auto" w:fill="auto"/>
          </w:tcPr>
          <w:p w:rsidR="00F964D7" w:rsidRDefault="00F964D7" w:rsidP="00F964D7">
            <w:pPr>
              <w:pStyle w:val="BodyText"/>
              <w:rPr>
                <w:rFonts w:ascii="Times New Roman" w:hAnsi="Times New Roman"/>
                <w:i/>
                <w:color w:val="auto"/>
              </w:rPr>
            </w:pPr>
          </w:p>
          <w:p w:rsidR="00F964D7" w:rsidRPr="002A0C41" w:rsidRDefault="00D0337E" w:rsidP="00F964D7">
            <w:pPr>
              <w:pStyle w:val="BodyText"/>
              <w:rPr>
                <w:rFonts w:ascii="Times New Roman" w:hAnsi="Times New Roman"/>
                <w:color w:val="auto"/>
              </w:rPr>
            </w:pPr>
            <w:r>
              <w:rPr>
                <w:rFonts w:ascii="Times New Roman" w:hAnsi="Times New Roman"/>
                <w:b/>
                <w:noProof/>
                <w:color w:val="auto"/>
                <w:lang w:val="en-US"/>
              </w:rPr>
              <mc:AlternateContent>
                <mc:Choice Requires="wps">
                  <w:drawing>
                    <wp:anchor distT="0" distB="0" distL="114300" distR="114300" simplePos="0" relativeHeight="251657216" behindDoc="0" locked="0" layoutInCell="1" allowOverlap="1">
                      <wp:simplePos x="0" y="0"/>
                      <wp:positionH relativeFrom="column">
                        <wp:posOffset>2005330</wp:posOffset>
                      </wp:positionH>
                      <wp:positionV relativeFrom="paragraph">
                        <wp:posOffset>20320</wp:posOffset>
                      </wp:positionV>
                      <wp:extent cx="90805" cy="90805"/>
                      <wp:effectExtent l="0" t="0" r="23495" b="2349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7.9pt;margin-top:1.6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" fillcolor="black [3213]"/>
                  </w:pict>
                </mc:Fallback>
              </mc:AlternateContent>
            </w:r>
            <w:r>
              <w:rPr>
                <w:rFonts w:ascii="Times New Roman" w:hAnsi="Times New Roman"/>
                <w:i/>
                <w:noProof/>
                <w:color w:val="auto"/>
                <w:lang w:val="en-US"/>
              </w:rPr>
              <mc:AlternateContent>
                <mc:Choice Requires="wps">
                  <w:drawing>
                    <wp:anchor distT="0" distB="0" distL="114300" distR="114300" simplePos="0" relativeHeight="251658240" behindDoc="0" locked="0" layoutInCell="1" allowOverlap="1">
                      <wp:simplePos x="0" y="0"/>
                      <wp:positionH relativeFrom="column">
                        <wp:posOffset>2586355</wp:posOffset>
                      </wp:positionH>
                      <wp:positionV relativeFrom="paragraph">
                        <wp:posOffset>20320</wp:posOffset>
                      </wp:positionV>
                      <wp:extent cx="90805" cy="90805"/>
                      <wp:effectExtent l="0" t="0" r="23495" b="2349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03.65pt;margin-top:1.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e8Gw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"/>
                  </w:pict>
                </mc:Fallback>
              </mc:AlternateContent>
            </w:r>
            <w:r w:rsidR="00A10A81">
              <w:rPr>
                <w:rFonts w:ascii="Times New Roman" w:hAnsi="Times New Roman"/>
                <w:b/>
                <w:color w:val="auto"/>
              </w:rPr>
              <w:t xml:space="preserve">Final </w:t>
            </w:r>
            <w:r w:rsidR="00F964D7" w:rsidRPr="002A0C41">
              <w:rPr>
                <w:rFonts w:ascii="Times New Roman" w:hAnsi="Times New Roman"/>
                <w:b/>
                <w:color w:val="auto"/>
              </w:rPr>
              <w:t>Evaluation Done</w:t>
            </w:r>
            <w:r w:rsidR="002A0C41">
              <w:rPr>
                <w:rFonts w:ascii="Times New Roman" w:hAnsi="Times New Roman"/>
                <w:color w:val="auto"/>
              </w:rPr>
              <w:t xml:space="preserve">         Yes          No</w:t>
            </w:r>
          </w:p>
          <w:p w:rsidR="00F964D7" w:rsidRDefault="00D0337E" w:rsidP="002A0C41">
            <w:pPr>
              <w:pStyle w:val="BodyText"/>
              <w:rPr>
                <w:rFonts w:ascii="Times New Roman" w:hAnsi="Times New Roman"/>
                <w:color w:val="auto"/>
              </w:rPr>
            </w:pPr>
            <w:r>
              <w:rPr>
                <w:rFonts w:ascii="Times New Roman" w:hAnsi="Times New Roman"/>
                <w:i/>
                <w:noProof/>
                <w:color w:val="auto"/>
                <w:lang w:val="en-US"/>
              </w:rPr>
              <mc:AlternateContent>
                <mc:Choice Requires="wps">
                  <w:drawing>
                    <wp:anchor distT="0" distB="0" distL="114300" distR="114300" simplePos="0" relativeHeight="251660288" behindDoc="0" locked="0" layoutInCell="1" allowOverlap="1">
                      <wp:simplePos x="0" y="0"/>
                      <wp:positionH relativeFrom="column">
                        <wp:posOffset>2615565</wp:posOffset>
                      </wp:positionH>
                      <wp:positionV relativeFrom="paragraph">
                        <wp:posOffset>21590</wp:posOffset>
                      </wp:positionV>
                      <wp:extent cx="90805" cy="90805"/>
                      <wp:effectExtent l="0" t="0" r="23495" b="2349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5.95pt;margin-top:1.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BRGwIAADo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"/>
                  </w:pict>
                </mc:Fallback>
              </mc:AlternateContent>
            </w:r>
            <w:r>
              <w:rPr>
                <w:rFonts w:ascii="Times New Roman" w:hAnsi="Times New Roman"/>
                <w:i/>
                <w:noProof/>
                <w:color w:val="auto"/>
                <w:lang w:val="en-US"/>
              </w:rPr>
              <mc:AlternateContent>
                <mc:Choice Requires="wps">
                  <w:drawing>
                    <wp:anchor distT="0" distB="0" distL="114300" distR="114300" simplePos="0" relativeHeight="251659264" behindDoc="0" locked="0" layoutInCell="1" allowOverlap="1">
                      <wp:simplePos x="0" y="0"/>
                      <wp:positionH relativeFrom="column">
                        <wp:posOffset>2091690</wp:posOffset>
                      </wp:positionH>
                      <wp:positionV relativeFrom="paragraph">
                        <wp:posOffset>21590</wp:posOffset>
                      </wp:positionV>
                      <wp:extent cx="90805" cy="90805"/>
                      <wp:effectExtent l="0" t="0" r="23495"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4.7pt;margin-top:1.7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" fillcolor="black [3213]"/>
                  </w:pict>
                </mc:Fallback>
              </mc:AlternateContent>
            </w:r>
            <w:r w:rsidR="00F964D7" w:rsidRPr="002A0C41">
              <w:rPr>
                <w:rFonts w:ascii="Times New Roman" w:hAnsi="Times New Roman"/>
                <w:b/>
                <w:color w:val="auto"/>
              </w:rPr>
              <w:t>Evaluation Report Attached</w:t>
            </w:r>
            <w:r w:rsidR="002A0C41">
              <w:rPr>
                <w:rFonts w:ascii="Times New Roman" w:hAnsi="Times New Roman"/>
                <w:b/>
                <w:color w:val="auto"/>
              </w:rPr>
              <w:t xml:space="preserve">  </w:t>
            </w:r>
            <w:r w:rsidR="00F964D7" w:rsidRPr="002A0C41">
              <w:rPr>
                <w:rFonts w:ascii="Times New Roman" w:hAnsi="Times New Roman"/>
                <w:color w:val="auto"/>
              </w:rPr>
              <w:t>Yes</w:t>
            </w:r>
            <w:r w:rsidR="002A0C41">
              <w:rPr>
                <w:rFonts w:ascii="Times New Roman" w:hAnsi="Times New Roman"/>
                <w:color w:val="auto"/>
              </w:rPr>
              <w:t xml:space="preserve">     </w:t>
            </w:r>
            <w:r w:rsidR="00FE5FDF">
              <w:rPr>
                <w:rFonts w:ascii="Times New Roman" w:hAnsi="Times New Roman"/>
                <w:b/>
                <w:color w:val="auto"/>
              </w:rPr>
              <w:t xml:space="preserve">   </w:t>
            </w:r>
            <w:r w:rsidR="00F964D7" w:rsidRPr="002A0C41">
              <w:rPr>
                <w:rFonts w:ascii="Times New Roman" w:hAnsi="Times New Roman"/>
                <w:color w:val="auto"/>
              </w:rPr>
              <w:t>No</w:t>
            </w:r>
          </w:p>
          <w:p w:rsidR="003A4B05" w:rsidRPr="000D4DE3" w:rsidRDefault="003A4B05" w:rsidP="002A0C41">
            <w:pPr>
              <w:pStyle w:val="BodyText"/>
              <w:rPr>
                <w:rFonts w:ascii="Times New Roman" w:hAnsi="Times New Roman"/>
                <w:i/>
                <w:color w:val="auto"/>
              </w:rPr>
            </w:pPr>
            <w:r w:rsidRPr="00832690">
              <w:rPr>
                <w:rFonts w:ascii="Times New Roman" w:hAnsi="Times New Roman"/>
                <w:b/>
                <w:color w:val="auto"/>
              </w:rPr>
              <w:t>Date of delivery of final report</w:t>
            </w:r>
            <w:r w:rsidR="00832690">
              <w:rPr>
                <w:rFonts w:ascii="Times New Roman" w:hAnsi="Times New Roman"/>
                <w:b/>
                <w:color w:val="auto"/>
              </w:rPr>
              <w:t xml:space="preserve"> </w:t>
            </w:r>
            <w:r w:rsidR="00832690" w:rsidRPr="00832690">
              <w:rPr>
                <w:rFonts w:ascii="Times New Roman" w:hAnsi="Times New Roman"/>
                <w:color w:val="auto"/>
              </w:rPr>
              <w:t>29 June 2012</w:t>
            </w:r>
          </w:p>
        </w:tc>
        <w:tc>
          <w:tcPr>
            <w:tcW w:w="236" w:type="dxa"/>
            <w:vMerge/>
            <w:tcBorders>
              <w:left w:val="single" w:sz="4" w:space="0" w:color="auto"/>
              <w:bottom w:val="nil"/>
              <w:right w:val="single" w:sz="4" w:space="0" w:color="auto"/>
            </w:tcBorders>
          </w:tcPr>
          <w:p w:rsidR="00F964D7" w:rsidRPr="00F75023" w:rsidRDefault="00F964D7" w:rsidP="00791406">
            <w:pPr>
              <w:rPr>
                <w:sz w:val="20"/>
              </w:rPr>
            </w:pPr>
          </w:p>
        </w:tc>
        <w:tc>
          <w:tcPr>
            <w:tcW w:w="5164" w:type="dxa"/>
            <w:tcBorders>
              <w:top w:val="nil"/>
              <w:left w:val="single" w:sz="4" w:space="0" w:color="auto"/>
              <w:bottom w:val="single" w:sz="4" w:space="0" w:color="auto"/>
              <w:right w:val="single" w:sz="4" w:space="0" w:color="auto"/>
            </w:tcBorders>
          </w:tcPr>
          <w:p w:rsidR="00F964D7" w:rsidRPr="00FE5FDF" w:rsidRDefault="004F3D8A" w:rsidP="00503520">
            <w:pPr>
              <w:pStyle w:val="BodyText"/>
              <w:jc w:val="left"/>
              <w:rPr>
                <w:rFonts w:ascii="Times New Roman" w:hAnsi="Times New Roman"/>
                <w:b/>
                <w:color w:val="auto"/>
                <w:sz w:val="24"/>
              </w:rPr>
            </w:pPr>
            <w:r w:rsidRPr="00FE5FDF">
              <w:rPr>
                <w:rFonts w:ascii="Times New Roman" w:hAnsi="Times New Roman"/>
                <w:b/>
                <w:color w:val="auto"/>
                <w:sz w:val="24"/>
              </w:rPr>
              <w:t xml:space="preserve">Original start date </w:t>
            </w:r>
          </w:p>
          <w:p w:rsidR="00FE5FDF" w:rsidRPr="00FE5FDF" w:rsidRDefault="00FE5FDF" w:rsidP="00791406">
            <w:pPr>
              <w:pStyle w:val="BodyText"/>
              <w:rPr>
                <w:rFonts w:ascii="Times New Roman" w:hAnsi="Times New Roman"/>
                <w:color w:val="auto"/>
                <w:sz w:val="24"/>
                <w:lang w:val="en-US"/>
              </w:rPr>
            </w:pPr>
            <w:r w:rsidRPr="00FE5FDF">
              <w:rPr>
                <w:rFonts w:ascii="Times New Roman" w:hAnsi="Times New Roman"/>
                <w:color w:val="auto"/>
                <w:sz w:val="24"/>
                <w:lang w:val="en-US"/>
              </w:rPr>
              <w:t>1 October 2009</w:t>
            </w:r>
          </w:p>
          <w:p w:rsidR="00FE5FDF" w:rsidRPr="00FE5FDF" w:rsidRDefault="004F3D8A" w:rsidP="00FE5FDF">
            <w:pPr>
              <w:pStyle w:val="BodyText"/>
              <w:rPr>
                <w:rFonts w:ascii="Times New Roman" w:hAnsi="Times New Roman"/>
                <w:b/>
                <w:color w:val="auto"/>
                <w:sz w:val="24"/>
              </w:rPr>
            </w:pPr>
            <w:r w:rsidRPr="00FE5FDF">
              <w:rPr>
                <w:rFonts w:ascii="Times New Roman" w:hAnsi="Times New Roman"/>
                <w:b/>
                <w:color w:val="auto"/>
                <w:sz w:val="24"/>
              </w:rPr>
              <w:t>Final</w:t>
            </w:r>
            <w:r w:rsidR="00195119" w:rsidRPr="00FE5FDF">
              <w:rPr>
                <w:rFonts w:ascii="Times New Roman" w:hAnsi="Times New Roman"/>
                <w:b/>
                <w:color w:val="auto"/>
                <w:sz w:val="24"/>
              </w:rPr>
              <w:t xml:space="preserve"> end date </w:t>
            </w:r>
          </w:p>
          <w:p w:rsidR="00FE5FDF" w:rsidRPr="00FE5FDF" w:rsidRDefault="00FE5FDF" w:rsidP="00FE5FDF">
            <w:pPr>
              <w:pStyle w:val="BodyText"/>
              <w:rPr>
                <w:rFonts w:ascii="Times New Roman" w:hAnsi="Times New Roman"/>
                <w:color w:val="auto"/>
                <w:sz w:val="24"/>
              </w:rPr>
            </w:pPr>
            <w:r w:rsidRPr="00FE5FDF">
              <w:rPr>
                <w:rFonts w:ascii="Times New Roman" w:hAnsi="Times New Roman"/>
                <w:color w:val="auto"/>
                <w:sz w:val="24"/>
                <w:lang w:val="en-US"/>
              </w:rPr>
              <w:t>30 June 2012</w:t>
            </w:r>
          </w:p>
          <w:p w:rsidR="00F964D7" w:rsidRPr="00FE5FDF" w:rsidRDefault="00F964D7" w:rsidP="00F964D7">
            <w:pPr>
              <w:pStyle w:val="BodyText"/>
              <w:rPr>
                <w:rFonts w:ascii="Times New Roman" w:hAnsi="Times New Roman"/>
                <w:i/>
                <w:lang w:val="en-US"/>
              </w:rPr>
            </w:pPr>
          </w:p>
        </w:tc>
      </w:tr>
    </w:tbl>
    <w:p w:rsidR="00791406" w:rsidRDefault="00791406" w:rsidP="00FC7D2A"/>
    <w:p w:rsidR="00791406" w:rsidRDefault="00D0337E" w:rsidP="00FC7D2A">
      <w:r>
        <w:rPr>
          <w:noProof/>
        </w:rPr>
        <mc:AlternateContent>
          <mc:Choice Requires="wps">
            <w:drawing>
              <wp:anchor distT="0" distB="0" distL="114300" distR="114300" simplePos="0" relativeHeight="251663360" behindDoc="0" locked="0" layoutInCell="1" allowOverlap="1">
                <wp:simplePos x="0" y="0"/>
                <wp:positionH relativeFrom="column">
                  <wp:posOffset>-149860</wp:posOffset>
                </wp:positionH>
                <wp:positionV relativeFrom="paragraph">
                  <wp:posOffset>51435</wp:posOffset>
                </wp:positionV>
                <wp:extent cx="6781800" cy="9334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33450"/>
                        </a:xfrm>
                        <a:prstGeom prst="rect">
                          <a:avLst/>
                        </a:prstGeom>
                        <a:solidFill>
                          <a:srgbClr val="FFFFFF"/>
                        </a:solidFill>
                        <a:ln w="19050">
                          <a:solidFill>
                            <a:srgbClr val="000000"/>
                          </a:solidFill>
                          <a:miter lim="800000"/>
                          <a:headEnd/>
                          <a:tailEnd/>
                        </a:ln>
                      </wps:spPr>
                      <wps:txbx>
                        <w:txbxContent>
                          <w:p w:rsidR="00472516" w:rsidRPr="000A6188" w:rsidRDefault="00472516" w:rsidP="000A6188">
                            <w:pPr>
                              <w:shd w:val="clear" w:color="auto" w:fill="F2F2F2"/>
                              <w:rPr>
                                <w:b/>
                                <w:bCs/>
                                <w:snapToGrid w:val="0"/>
                                <w:kern w:val="32"/>
                                <w:lang w:val="en-GB"/>
                              </w:rPr>
                            </w:pPr>
                            <w:r w:rsidRPr="000A6188">
                              <w:rPr>
                                <w:b/>
                                <w:bCs/>
                                <w:snapToGrid w:val="0"/>
                                <w:kern w:val="32"/>
                                <w:lang w:val="en-GB"/>
                              </w:rPr>
                              <w:t xml:space="preserve">Participating Implementing Line Ministries and/or other organisations (CSO, </w:t>
                            </w:r>
                            <w:proofErr w:type="spellStart"/>
                            <w:r w:rsidRPr="000A6188">
                              <w:rPr>
                                <w:b/>
                                <w:bCs/>
                                <w:snapToGrid w:val="0"/>
                                <w:kern w:val="32"/>
                                <w:lang w:val="en-GB"/>
                              </w:rPr>
                              <w:t>etc</w:t>
                            </w:r>
                            <w:proofErr w:type="spellEnd"/>
                            <w:r w:rsidRPr="000A6188">
                              <w:rPr>
                                <w:b/>
                                <w:bCs/>
                                <w:snapToGrid w:val="0"/>
                                <w:kern w:val="32"/>
                                <w:lang w:val="en-GB"/>
                              </w:rPr>
                              <w:t>)</w:t>
                            </w:r>
                          </w:p>
                          <w:p w:rsidR="00472516" w:rsidRPr="000A6188" w:rsidRDefault="00472516" w:rsidP="000A6188">
                            <w:pPr>
                              <w:shd w:val="clear" w:color="auto" w:fill="F2F2F2"/>
                              <w:rPr>
                                <w:bCs/>
                                <w:snapToGrid w:val="0"/>
                                <w:kern w:val="32"/>
                                <w:lang w:val="en-GB"/>
                              </w:rPr>
                            </w:pPr>
                            <w:r w:rsidRPr="000A6188">
                              <w:rPr>
                                <w:bCs/>
                                <w:snapToGrid w:val="0"/>
                                <w:kern w:val="32"/>
                                <w:lang w:val="en-GB"/>
                              </w:rPr>
                              <w:t>Ministry of Health, Ministry of Agriculture, Municipal Councils of Maputo and Nampula and CSOs:</w:t>
                            </w:r>
                            <w:r w:rsidRPr="000A6188">
                              <w:t xml:space="preserve"> </w:t>
                            </w:r>
                            <w:proofErr w:type="spellStart"/>
                            <w:r w:rsidRPr="000A6188">
                              <w:t>Kulima</w:t>
                            </w:r>
                            <w:proofErr w:type="spellEnd"/>
                            <w:r>
                              <w:t xml:space="preserve"> Nampula and </w:t>
                            </w:r>
                            <w:proofErr w:type="spellStart"/>
                            <w:r>
                              <w:t>Kulima</w:t>
                            </w:r>
                            <w:proofErr w:type="spellEnd"/>
                            <w:r>
                              <w:t xml:space="preserve"> Maputo</w:t>
                            </w:r>
                            <w:r w:rsidRPr="000A6188">
                              <w:t>, UGCAN (</w:t>
                            </w:r>
                            <w:proofErr w:type="spellStart"/>
                            <w:r w:rsidRPr="000A6188">
                              <w:t>União</w:t>
                            </w:r>
                            <w:proofErr w:type="spellEnd"/>
                            <w:r w:rsidRPr="000A6188">
                              <w:t xml:space="preserve"> </w:t>
                            </w:r>
                            <w:proofErr w:type="spellStart"/>
                            <w:r w:rsidRPr="000A6188">
                              <w:t>Geral</w:t>
                            </w:r>
                            <w:proofErr w:type="spellEnd"/>
                            <w:r w:rsidRPr="000A6188">
                              <w:t xml:space="preserve"> dos </w:t>
                            </w:r>
                            <w:proofErr w:type="spellStart"/>
                            <w:r w:rsidRPr="000A6188">
                              <w:t>Camponeses</w:t>
                            </w:r>
                            <w:proofErr w:type="spellEnd"/>
                            <w:r w:rsidRPr="000A6188">
                              <w:t xml:space="preserve"> de</w:t>
                            </w:r>
                            <w:proofErr w:type="gramStart"/>
                            <w:r w:rsidRPr="000A6188">
                              <w:t>  Nampula</w:t>
                            </w:r>
                            <w:proofErr w:type="gramEnd"/>
                            <w:r w:rsidRPr="000A6188">
                              <w:t xml:space="preserve">), </w:t>
                            </w:r>
                            <w:proofErr w:type="spellStart"/>
                            <w:r w:rsidRPr="000A6188">
                              <w:t>Solidariedade</w:t>
                            </w:r>
                            <w:proofErr w:type="spellEnd"/>
                            <w:r w:rsidRPr="000A6188">
                              <w:t>  Zambezia</w:t>
                            </w:r>
                            <w:r>
                              <w:t xml:space="preserve">, </w:t>
                            </w:r>
                            <w:proofErr w:type="spellStart"/>
                            <w:r w:rsidRPr="000A6188">
                              <w:t>Nivenyee</w:t>
                            </w:r>
                            <w:proofErr w:type="spellEnd"/>
                            <w:r>
                              <w:t xml:space="preserve">, </w:t>
                            </w:r>
                            <w:r w:rsidRPr="000A6188">
                              <w:t xml:space="preserve">AES (Association of Educational activities for Health) and </w:t>
                            </w:r>
                            <w:proofErr w:type="spellStart"/>
                            <w:r w:rsidRPr="000A6188">
                              <w:t>Kuyakana</w:t>
                            </w:r>
                            <w:proofErr w:type="spellEnd"/>
                            <w:r w:rsidRPr="000A6188">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8pt;margin-top:4.05pt;width:534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" strokeweight="1.5pt">
                <v:textbox>
                  <w:txbxContent>
                    <w:p w:rsidR="00472516" w:rsidRPr="000A6188" w:rsidRDefault="00472516" w:rsidP="000A6188">
                      <w:pPr>
                        <w:shd w:val="clear" w:color="auto" w:fill="F2F2F2"/>
                        <w:rPr>
                          <w:b/>
                          <w:bCs/>
                          <w:snapToGrid w:val="0"/>
                          <w:kern w:val="32"/>
                          <w:lang w:val="en-GB"/>
                        </w:rPr>
                      </w:pPr>
                      <w:r w:rsidRPr="000A6188">
                        <w:rPr>
                          <w:b/>
                          <w:bCs/>
                          <w:snapToGrid w:val="0"/>
                          <w:kern w:val="32"/>
                          <w:lang w:val="en-GB"/>
                        </w:rPr>
                        <w:t xml:space="preserve">Participating Implementing Line Ministries and/or other organisations (CSO, </w:t>
                      </w:r>
                      <w:proofErr w:type="spellStart"/>
                      <w:r w:rsidRPr="000A6188">
                        <w:rPr>
                          <w:b/>
                          <w:bCs/>
                          <w:snapToGrid w:val="0"/>
                          <w:kern w:val="32"/>
                          <w:lang w:val="en-GB"/>
                        </w:rPr>
                        <w:t>etc</w:t>
                      </w:r>
                      <w:proofErr w:type="spellEnd"/>
                      <w:r w:rsidRPr="000A6188">
                        <w:rPr>
                          <w:b/>
                          <w:bCs/>
                          <w:snapToGrid w:val="0"/>
                          <w:kern w:val="32"/>
                          <w:lang w:val="en-GB"/>
                        </w:rPr>
                        <w:t>)</w:t>
                      </w:r>
                    </w:p>
                    <w:p w:rsidR="00472516" w:rsidRPr="000A6188" w:rsidRDefault="00472516" w:rsidP="000A6188">
                      <w:pPr>
                        <w:shd w:val="clear" w:color="auto" w:fill="F2F2F2"/>
                        <w:rPr>
                          <w:bCs/>
                          <w:snapToGrid w:val="0"/>
                          <w:kern w:val="32"/>
                          <w:lang w:val="en-GB"/>
                        </w:rPr>
                      </w:pPr>
                      <w:r w:rsidRPr="000A6188">
                        <w:rPr>
                          <w:bCs/>
                          <w:snapToGrid w:val="0"/>
                          <w:kern w:val="32"/>
                          <w:lang w:val="en-GB"/>
                        </w:rPr>
                        <w:t xml:space="preserve">Ministry of Health, Ministry of Agriculture, Municipal Councils of Maputo and </w:t>
                      </w:r>
                      <w:proofErr w:type="spellStart"/>
                      <w:r w:rsidRPr="000A6188">
                        <w:rPr>
                          <w:bCs/>
                          <w:snapToGrid w:val="0"/>
                          <w:kern w:val="32"/>
                          <w:lang w:val="en-GB"/>
                        </w:rPr>
                        <w:t>Nampula</w:t>
                      </w:r>
                      <w:proofErr w:type="spellEnd"/>
                      <w:r w:rsidRPr="000A6188">
                        <w:rPr>
                          <w:bCs/>
                          <w:snapToGrid w:val="0"/>
                          <w:kern w:val="32"/>
                          <w:lang w:val="en-GB"/>
                        </w:rPr>
                        <w:t xml:space="preserve"> and CSOs:</w:t>
                      </w:r>
                      <w:r w:rsidRPr="000A6188">
                        <w:t xml:space="preserve"> </w:t>
                      </w:r>
                      <w:proofErr w:type="spellStart"/>
                      <w:r w:rsidRPr="000A6188">
                        <w:t>Kulima</w:t>
                      </w:r>
                      <w:proofErr w:type="spellEnd"/>
                      <w:r>
                        <w:t xml:space="preserve"> </w:t>
                      </w:r>
                      <w:proofErr w:type="spellStart"/>
                      <w:r>
                        <w:t>Nampula</w:t>
                      </w:r>
                      <w:proofErr w:type="spellEnd"/>
                      <w:r>
                        <w:t xml:space="preserve"> and </w:t>
                      </w:r>
                      <w:proofErr w:type="spellStart"/>
                      <w:r>
                        <w:t>Kulima</w:t>
                      </w:r>
                      <w:proofErr w:type="spellEnd"/>
                      <w:r>
                        <w:t xml:space="preserve"> Maputo</w:t>
                      </w:r>
                      <w:r w:rsidRPr="000A6188">
                        <w:t>, UGCAN (</w:t>
                      </w:r>
                      <w:proofErr w:type="spellStart"/>
                      <w:r w:rsidRPr="000A6188">
                        <w:t>União</w:t>
                      </w:r>
                      <w:proofErr w:type="spellEnd"/>
                      <w:r w:rsidRPr="000A6188">
                        <w:t xml:space="preserve"> </w:t>
                      </w:r>
                      <w:proofErr w:type="spellStart"/>
                      <w:r w:rsidRPr="000A6188">
                        <w:t>Geral</w:t>
                      </w:r>
                      <w:proofErr w:type="spellEnd"/>
                      <w:r w:rsidRPr="000A6188">
                        <w:t xml:space="preserve"> dos </w:t>
                      </w:r>
                      <w:proofErr w:type="spellStart"/>
                      <w:r w:rsidRPr="000A6188">
                        <w:t>Camponeses</w:t>
                      </w:r>
                      <w:proofErr w:type="spellEnd"/>
                      <w:r w:rsidRPr="000A6188">
                        <w:t xml:space="preserve"> de</w:t>
                      </w:r>
                      <w:proofErr w:type="gramStart"/>
                      <w:r w:rsidRPr="000A6188">
                        <w:t xml:space="preserve">  </w:t>
                      </w:r>
                      <w:proofErr w:type="spellStart"/>
                      <w:r w:rsidRPr="000A6188">
                        <w:t>Nampula</w:t>
                      </w:r>
                      <w:proofErr w:type="spellEnd"/>
                      <w:proofErr w:type="gramEnd"/>
                      <w:r w:rsidRPr="000A6188">
                        <w:t xml:space="preserve">), </w:t>
                      </w:r>
                      <w:proofErr w:type="spellStart"/>
                      <w:r w:rsidRPr="000A6188">
                        <w:t>Solidariedade</w:t>
                      </w:r>
                      <w:proofErr w:type="spellEnd"/>
                      <w:r w:rsidRPr="000A6188">
                        <w:t xml:space="preserve">  </w:t>
                      </w:r>
                      <w:proofErr w:type="spellStart"/>
                      <w:r w:rsidRPr="000A6188">
                        <w:t>Zambezia</w:t>
                      </w:r>
                      <w:proofErr w:type="spellEnd"/>
                      <w:r>
                        <w:t xml:space="preserve">, </w:t>
                      </w:r>
                      <w:proofErr w:type="spellStart"/>
                      <w:r w:rsidRPr="000A6188">
                        <w:t>Nivenyee</w:t>
                      </w:r>
                      <w:proofErr w:type="spellEnd"/>
                      <w:r>
                        <w:t xml:space="preserve">, </w:t>
                      </w:r>
                      <w:r w:rsidRPr="000A6188">
                        <w:t xml:space="preserve">AES (Association of Educational activities for Health) and </w:t>
                      </w:r>
                      <w:proofErr w:type="spellStart"/>
                      <w:r w:rsidRPr="000A6188">
                        <w:t>Kuyakana</w:t>
                      </w:r>
                      <w:proofErr w:type="spellEnd"/>
                      <w:r w:rsidRPr="000A6188">
                        <w:rPr>
                          <w:lang w:eastAsia="zh-CN"/>
                        </w:rPr>
                        <w:t>.</w:t>
                      </w:r>
                    </w:p>
                  </w:txbxContent>
                </v:textbox>
              </v:shape>
            </w:pict>
          </mc:Fallback>
        </mc:AlternateContent>
      </w:r>
    </w:p>
    <w:p w:rsidR="00791406" w:rsidRPr="002A4AB8" w:rsidRDefault="00791406" w:rsidP="00FC7D2A"/>
    <w:p w:rsidR="00FC7D2A" w:rsidRPr="002A4AB8" w:rsidRDefault="00FC7D2A" w:rsidP="00FC7D2A"/>
    <w:p w:rsidR="00FC7D2A" w:rsidRPr="002A4AB8" w:rsidRDefault="00FC7D2A" w:rsidP="00FC7D2A"/>
    <w:p w:rsidR="00FC7D2A" w:rsidRPr="002A4AB8" w:rsidRDefault="00FC7D2A" w:rsidP="00FC7D2A"/>
    <w:p w:rsidR="00FC7D2A" w:rsidRDefault="00FC7D2A"/>
    <w:p w:rsidR="007A0264" w:rsidRDefault="00D0337E">
      <w:r>
        <w:rPr>
          <w:noProof/>
        </w:rPr>
        <mc:AlternateContent>
          <mc:Choice Requires="wps">
            <w:drawing>
              <wp:anchor distT="0" distB="0" distL="114300" distR="114300" simplePos="0" relativeHeight="251653120" behindDoc="0" locked="0" layoutInCell="1" allowOverlap="1">
                <wp:simplePos x="0" y="0"/>
                <wp:positionH relativeFrom="column">
                  <wp:posOffset>-149860</wp:posOffset>
                </wp:positionH>
                <wp:positionV relativeFrom="paragraph">
                  <wp:posOffset>9525</wp:posOffset>
                </wp:positionV>
                <wp:extent cx="6781800" cy="713740"/>
                <wp:effectExtent l="0" t="0" r="1905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13740"/>
                        </a:xfrm>
                        <a:prstGeom prst="rect">
                          <a:avLst/>
                        </a:prstGeom>
                        <a:solidFill>
                          <a:srgbClr val="FFFFFF"/>
                        </a:solidFill>
                        <a:ln w="19050">
                          <a:solidFill>
                            <a:srgbClr val="000000"/>
                          </a:solidFill>
                          <a:miter lim="800000"/>
                          <a:headEnd/>
                          <a:tailEnd/>
                        </a:ln>
                      </wps:spPr>
                      <wps:txbx>
                        <w:txbxContent>
                          <w:p w:rsidR="00472516" w:rsidRDefault="00472516" w:rsidP="00E02FC2">
                            <w:pPr>
                              <w:shd w:val="clear" w:color="auto" w:fill="F2F2F2"/>
                              <w:rPr>
                                <w:b/>
                                <w:i/>
                                <w:sz w:val="20"/>
                                <w:szCs w:val="20"/>
                              </w:rPr>
                            </w:pPr>
                            <w:r w:rsidRPr="008A370F">
                              <w:rPr>
                                <w:b/>
                                <w:sz w:val="20"/>
                                <w:szCs w:val="20"/>
                              </w:rPr>
                              <w:t>Report Formatting Instructions</w:t>
                            </w:r>
                            <w:r w:rsidRPr="00DA5316">
                              <w:rPr>
                                <w:b/>
                                <w:sz w:val="22"/>
                                <w:szCs w:val="22"/>
                              </w:rPr>
                              <w:t xml:space="preserve">: </w:t>
                            </w:r>
                          </w:p>
                          <w:p w:rsidR="00472516" w:rsidRPr="00DA5316" w:rsidRDefault="00472516" w:rsidP="00E02FC2">
                            <w:pPr>
                              <w:numPr>
                                <w:ilvl w:val="0"/>
                                <w:numId w:val="3"/>
                              </w:numPr>
                              <w:shd w:val="clear" w:color="auto" w:fill="F2F2F2"/>
                              <w:tabs>
                                <w:tab w:val="clear" w:pos="720"/>
                              </w:tabs>
                              <w:ind w:left="360"/>
                              <w:rPr>
                                <w:sz w:val="22"/>
                                <w:szCs w:val="22"/>
                              </w:rPr>
                            </w:pPr>
                            <w:r w:rsidRPr="00DA5316">
                              <w:rPr>
                                <w:sz w:val="22"/>
                                <w:szCs w:val="22"/>
                              </w:rPr>
                              <w:t>Number all sections and paragraphs as indicated below</w:t>
                            </w:r>
                            <w:r>
                              <w:rPr>
                                <w:sz w:val="22"/>
                                <w:szCs w:val="22"/>
                              </w:rPr>
                              <w:t>.</w:t>
                            </w:r>
                          </w:p>
                          <w:p w:rsidR="00472516" w:rsidRDefault="00472516" w:rsidP="00E02FC2">
                            <w:pPr>
                              <w:numPr>
                                <w:ilvl w:val="0"/>
                                <w:numId w:val="3"/>
                              </w:numPr>
                              <w:shd w:val="clear" w:color="auto" w:fill="F2F2F2"/>
                              <w:tabs>
                                <w:tab w:val="clear" w:pos="720"/>
                              </w:tabs>
                              <w:ind w:left="360"/>
                              <w:rPr>
                                <w:sz w:val="22"/>
                                <w:szCs w:val="22"/>
                              </w:rPr>
                            </w:pPr>
                            <w:r w:rsidRPr="00DA5316">
                              <w:rPr>
                                <w:sz w:val="22"/>
                                <w:szCs w:val="22"/>
                              </w:rPr>
                              <w:t xml:space="preserve">Format the </w:t>
                            </w:r>
                            <w:r>
                              <w:rPr>
                                <w:sz w:val="22"/>
                                <w:szCs w:val="22"/>
                              </w:rPr>
                              <w:t xml:space="preserve">entire </w:t>
                            </w:r>
                            <w:r w:rsidRPr="00DA5316">
                              <w:rPr>
                                <w:sz w:val="22"/>
                                <w:szCs w:val="22"/>
                              </w:rPr>
                              <w:t xml:space="preserve">document using </w:t>
                            </w:r>
                            <w:r>
                              <w:rPr>
                                <w:sz w:val="22"/>
                                <w:szCs w:val="22"/>
                              </w:rPr>
                              <w:t xml:space="preserve">the following font: </w:t>
                            </w:r>
                            <w:r w:rsidRPr="00DA5316">
                              <w:rPr>
                                <w:sz w:val="22"/>
                                <w:szCs w:val="22"/>
                              </w:rPr>
                              <w:t xml:space="preserve">12point _ Times </w:t>
                            </w:r>
                            <w:r>
                              <w:rPr>
                                <w:sz w:val="22"/>
                                <w:szCs w:val="22"/>
                              </w:rPr>
                              <w:t xml:space="preserve">New </w:t>
                            </w:r>
                            <w:r w:rsidRPr="00DA5316">
                              <w:rPr>
                                <w:sz w:val="22"/>
                                <w:szCs w:val="22"/>
                              </w:rPr>
                              <w:t>Roman</w:t>
                            </w:r>
                            <w:r>
                              <w:rPr>
                                <w:sz w:val="22"/>
                                <w:szCs w:val="22"/>
                              </w:rPr>
                              <w:t xml:space="preserve">. </w:t>
                            </w:r>
                          </w:p>
                          <w:p w:rsidR="00472516" w:rsidRPr="00DA5316" w:rsidRDefault="00472516" w:rsidP="00F964D7">
                            <w:pPr>
                              <w:shd w:val="clear" w:color="auto" w:fill="F2F2F2"/>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8pt;margin-top:.75pt;width:534pt;height:5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" strokeweight="1.5pt">
                <v:textbox>
                  <w:txbxContent>
                    <w:p w:rsidR="00472516" w:rsidRDefault="00472516" w:rsidP="00E02FC2">
                      <w:pPr>
                        <w:shd w:val="clear" w:color="auto" w:fill="F2F2F2"/>
                        <w:rPr>
                          <w:b/>
                          <w:i/>
                          <w:sz w:val="20"/>
                          <w:szCs w:val="20"/>
                        </w:rPr>
                      </w:pPr>
                      <w:r w:rsidRPr="008A370F">
                        <w:rPr>
                          <w:b/>
                          <w:sz w:val="20"/>
                          <w:szCs w:val="20"/>
                        </w:rPr>
                        <w:t>Report Formatting Instructions</w:t>
                      </w:r>
                      <w:r w:rsidRPr="00DA5316">
                        <w:rPr>
                          <w:b/>
                          <w:sz w:val="22"/>
                          <w:szCs w:val="22"/>
                        </w:rPr>
                        <w:t xml:space="preserve">: </w:t>
                      </w:r>
                    </w:p>
                    <w:p w:rsidR="00472516" w:rsidRPr="00DA5316" w:rsidRDefault="00472516" w:rsidP="00E02FC2">
                      <w:pPr>
                        <w:numPr>
                          <w:ilvl w:val="0"/>
                          <w:numId w:val="3"/>
                        </w:numPr>
                        <w:shd w:val="clear" w:color="auto" w:fill="F2F2F2"/>
                        <w:tabs>
                          <w:tab w:val="clear" w:pos="720"/>
                        </w:tabs>
                        <w:ind w:left="360"/>
                        <w:rPr>
                          <w:sz w:val="22"/>
                          <w:szCs w:val="22"/>
                        </w:rPr>
                      </w:pPr>
                      <w:r w:rsidRPr="00DA5316">
                        <w:rPr>
                          <w:sz w:val="22"/>
                          <w:szCs w:val="22"/>
                        </w:rPr>
                        <w:t>Number all sections and paragraphs as indicated below</w:t>
                      </w:r>
                      <w:r>
                        <w:rPr>
                          <w:sz w:val="22"/>
                          <w:szCs w:val="22"/>
                        </w:rPr>
                        <w:t>.</w:t>
                      </w:r>
                    </w:p>
                    <w:p w:rsidR="00472516" w:rsidRDefault="00472516" w:rsidP="00E02FC2">
                      <w:pPr>
                        <w:numPr>
                          <w:ilvl w:val="0"/>
                          <w:numId w:val="3"/>
                        </w:numPr>
                        <w:shd w:val="clear" w:color="auto" w:fill="F2F2F2"/>
                        <w:tabs>
                          <w:tab w:val="clear" w:pos="720"/>
                        </w:tabs>
                        <w:ind w:left="360"/>
                        <w:rPr>
                          <w:sz w:val="22"/>
                          <w:szCs w:val="22"/>
                        </w:rPr>
                      </w:pPr>
                      <w:r w:rsidRPr="00DA5316">
                        <w:rPr>
                          <w:sz w:val="22"/>
                          <w:szCs w:val="22"/>
                        </w:rPr>
                        <w:t xml:space="preserve">Format the </w:t>
                      </w:r>
                      <w:r>
                        <w:rPr>
                          <w:sz w:val="22"/>
                          <w:szCs w:val="22"/>
                        </w:rPr>
                        <w:t xml:space="preserve">entire </w:t>
                      </w:r>
                      <w:r w:rsidRPr="00DA5316">
                        <w:rPr>
                          <w:sz w:val="22"/>
                          <w:szCs w:val="22"/>
                        </w:rPr>
                        <w:t xml:space="preserve">document using </w:t>
                      </w:r>
                      <w:r>
                        <w:rPr>
                          <w:sz w:val="22"/>
                          <w:szCs w:val="22"/>
                        </w:rPr>
                        <w:t xml:space="preserve">the following font: </w:t>
                      </w:r>
                      <w:r w:rsidRPr="00DA5316">
                        <w:rPr>
                          <w:sz w:val="22"/>
                          <w:szCs w:val="22"/>
                        </w:rPr>
                        <w:t xml:space="preserve">12point _ Times </w:t>
                      </w:r>
                      <w:r>
                        <w:rPr>
                          <w:sz w:val="22"/>
                          <w:szCs w:val="22"/>
                        </w:rPr>
                        <w:t xml:space="preserve">New </w:t>
                      </w:r>
                      <w:r w:rsidRPr="00DA5316">
                        <w:rPr>
                          <w:sz w:val="22"/>
                          <w:szCs w:val="22"/>
                        </w:rPr>
                        <w:t>Roman</w:t>
                      </w:r>
                      <w:r>
                        <w:rPr>
                          <w:sz w:val="22"/>
                          <w:szCs w:val="22"/>
                        </w:rPr>
                        <w:t xml:space="preserve">. </w:t>
                      </w:r>
                    </w:p>
                    <w:p w:rsidR="00472516" w:rsidRPr="00DA5316" w:rsidRDefault="00472516" w:rsidP="00F964D7">
                      <w:pPr>
                        <w:shd w:val="clear" w:color="auto" w:fill="F2F2F2"/>
                        <w:rPr>
                          <w:sz w:val="22"/>
                          <w:szCs w:val="22"/>
                        </w:rPr>
                      </w:pPr>
                    </w:p>
                  </w:txbxContent>
                </v:textbox>
              </v:shape>
            </w:pict>
          </mc:Fallback>
        </mc:AlternateContent>
      </w:r>
    </w:p>
    <w:p w:rsidR="00FC7D2A" w:rsidRDefault="00D372B3">
      <w:r>
        <w:br w:type="page"/>
      </w:r>
    </w:p>
    <w:p w:rsidR="001613F4" w:rsidRPr="001558D6" w:rsidRDefault="00D0337E" w:rsidP="00567393">
      <w:pPr>
        <w:pStyle w:val="Heading1"/>
        <w:tabs>
          <w:tab w:val="left" w:pos="360"/>
        </w:tabs>
        <w:jc w:val="center"/>
        <w:rPr>
          <w:sz w:val="22"/>
          <w:szCs w:val="22"/>
        </w:rPr>
      </w:pPr>
      <w:r>
        <w:rPr>
          <w:noProof/>
          <w:sz w:val="22"/>
          <w:szCs w:val="22"/>
          <w:lang w:val="en-US"/>
        </w:rPr>
        <w:lastRenderedPageBreak/>
        <mc:AlternateContent>
          <mc:Choice Requires="wps">
            <w:drawing>
              <wp:anchor distT="0" distB="0" distL="114300" distR="114300" simplePos="0" relativeHeight="251655168" behindDoc="0" locked="0" layoutInCell="1" allowOverlap="1">
                <wp:simplePos x="0" y="0"/>
                <wp:positionH relativeFrom="column">
                  <wp:posOffset>104775</wp:posOffset>
                </wp:positionH>
                <wp:positionV relativeFrom="paragraph">
                  <wp:posOffset>26670</wp:posOffset>
                </wp:positionV>
                <wp:extent cx="6238875" cy="291465"/>
                <wp:effectExtent l="0" t="0" r="28575"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1465"/>
                        </a:xfrm>
                        <a:prstGeom prst="rect">
                          <a:avLst/>
                        </a:prstGeom>
                        <a:solidFill>
                          <a:srgbClr val="F2F2F2"/>
                        </a:solidFill>
                        <a:ln w="9525">
                          <a:solidFill>
                            <a:srgbClr val="D8D8D8"/>
                          </a:solidFill>
                          <a:miter lim="800000"/>
                          <a:headEnd/>
                          <a:tailEnd/>
                        </a:ln>
                      </wps:spPr>
                      <wps:txbx>
                        <w:txbxContent>
                          <w:p w:rsidR="00472516" w:rsidRPr="001613F4" w:rsidRDefault="00472516" w:rsidP="00573809">
                            <w:pPr>
                              <w:numPr>
                                <w:ilvl w:val="0"/>
                                <w:numId w:val="6"/>
                              </w:numPr>
                              <w:ind w:left="720"/>
                              <w:rPr>
                                <w:b/>
                              </w:rPr>
                            </w:pPr>
                            <w:r w:rsidRPr="001613F4">
                              <w:rPr>
                                <w:b/>
                              </w:rPr>
                              <w:t>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8.25pt;margin-top:2.1pt;width:491.25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" fillcolor="#f2f2f2" strokecolor="#d8d8d8">
                <v:textbox>
                  <w:txbxContent>
                    <w:p w:rsidR="00472516" w:rsidRPr="001613F4" w:rsidRDefault="00472516" w:rsidP="00573809">
                      <w:pPr>
                        <w:numPr>
                          <w:ilvl w:val="0"/>
                          <w:numId w:val="6"/>
                        </w:numPr>
                        <w:ind w:left="720"/>
                        <w:rPr>
                          <w:b/>
                        </w:rPr>
                      </w:pPr>
                      <w:r w:rsidRPr="001613F4">
                        <w:rPr>
                          <w:b/>
                        </w:rPr>
                        <w:t>PURPOSE</w:t>
                      </w:r>
                    </w:p>
                  </w:txbxContent>
                </v:textbox>
              </v:shape>
            </w:pict>
          </mc:Fallback>
        </mc:AlternateContent>
      </w:r>
    </w:p>
    <w:p w:rsidR="001613F4" w:rsidRPr="001558D6" w:rsidRDefault="001613F4" w:rsidP="00762EF0">
      <w:pPr>
        <w:pStyle w:val="Heading1"/>
        <w:tabs>
          <w:tab w:val="left" w:pos="360"/>
        </w:tabs>
        <w:spacing w:before="0" w:after="0"/>
        <w:ind w:left="360"/>
        <w:rPr>
          <w:rFonts w:ascii="Times New Roman" w:hAnsi="Times New Roman" w:cs="Times New Roman"/>
          <w:color w:val="auto"/>
          <w:sz w:val="22"/>
          <w:szCs w:val="22"/>
          <w:lang w:val="en-US"/>
        </w:rPr>
      </w:pPr>
    </w:p>
    <w:p w:rsidR="004E60AD" w:rsidRDefault="004E60AD" w:rsidP="004E60AD">
      <w:pPr>
        <w:pStyle w:val="BodyText"/>
        <w:spacing w:before="0" w:after="0"/>
        <w:ind w:left="720"/>
        <w:rPr>
          <w:rFonts w:ascii="Times New Roman" w:hAnsi="Times New Roman"/>
          <w:color w:val="auto"/>
          <w:szCs w:val="22"/>
        </w:rPr>
      </w:pPr>
    </w:p>
    <w:p w:rsidR="005A578A" w:rsidRPr="005A578A" w:rsidRDefault="00C62C2B" w:rsidP="005A578A">
      <w:pPr>
        <w:pStyle w:val="BodyText"/>
        <w:numPr>
          <w:ilvl w:val="0"/>
          <w:numId w:val="10"/>
        </w:numPr>
        <w:spacing w:before="0" w:after="0"/>
        <w:ind w:left="720"/>
        <w:rPr>
          <w:rFonts w:ascii="Times New Roman" w:hAnsi="Times New Roman"/>
          <w:b/>
          <w:color w:val="auto"/>
          <w:sz w:val="24"/>
        </w:rPr>
      </w:pPr>
      <w:r w:rsidRPr="005A578A">
        <w:rPr>
          <w:rFonts w:ascii="Times New Roman" w:hAnsi="Times New Roman"/>
          <w:b/>
          <w:color w:val="auto"/>
          <w:sz w:val="24"/>
        </w:rPr>
        <w:t>Provide a brief introduction</w:t>
      </w:r>
      <w:r w:rsidR="002F3615" w:rsidRPr="005A578A">
        <w:rPr>
          <w:rFonts w:ascii="Times New Roman" w:hAnsi="Times New Roman"/>
          <w:b/>
          <w:color w:val="auto"/>
          <w:sz w:val="24"/>
        </w:rPr>
        <w:t xml:space="preserve"> on the socio economical context and the development problems </w:t>
      </w:r>
      <w:r w:rsidR="00B7743E" w:rsidRPr="005A578A">
        <w:rPr>
          <w:rFonts w:ascii="Times New Roman" w:hAnsi="Times New Roman"/>
          <w:b/>
          <w:color w:val="auto"/>
          <w:sz w:val="24"/>
        </w:rPr>
        <w:t>addressed</w:t>
      </w:r>
      <w:r w:rsidRPr="005A578A">
        <w:rPr>
          <w:rFonts w:ascii="Times New Roman" w:hAnsi="Times New Roman"/>
          <w:b/>
          <w:color w:val="auto"/>
          <w:sz w:val="24"/>
        </w:rPr>
        <w:t xml:space="preserve"> </w:t>
      </w:r>
      <w:r w:rsidR="002F3615" w:rsidRPr="005A578A">
        <w:rPr>
          <w:rFonts w:ascii="Times New Roman" w:hAnsi="Times New Roman"/>
          <w:b/>
          <w:color w:val="auto"/>
          <w:sz w:val="24"/>
        </w:rPr>
        <w:t>by</w:t>
      </w:r>
      <w:r w:rsidRPr="005A578A">
        <w:rPr>
          <w:rFonts w:ascii="Times New Roman" w:hAnsi="Times New Roman"/>
          <w:b/>
          <w:color w:val="auto"/>
          <w:sz w:val="24"/>
        </w:rPr>
        <w:t xml:space="preserve"> the </w:t>
      </w:r>
      <w:r w:rsidR="00235821" w:rsidRPr="005A578A">
        <w:rPr>
          <w:rFonts w:ascii="Times New Roman" w:hAnsi="Times New Roman"/>
          <w:b/>
          <w:color w:val="auto"/>
          <w:sz w:val="24"/>
        </w:rPr>
        <w:t>programme.</w:t>
      </w:r>
    </w:p>
    <w:p w:rsidR="005A578A" w:rsidRDefault="005A578A" w:rsidP="005A578A">
      <w:pPr>
        <w:pStyle w:val="BodyText"/>
        <w:spacing w:before="0" w:after="0"/>
        <w:rPr>
          <w:rFonts w:ascii="Times New Roman" w:hAnsi="Times New Roman"/>
          <w:color w:val="auto"/>
          <w:sz w:val="24"/>
        </w:rPr>
      </w:pPr>
    </w:p>
    <w:p w:rsidR="00696692" w:rsidRDefault="005A578A" w:rsidP="00674056">
      <w:pPr>
        <w:rPr>
          <w:lang w:val="en-GB"/>
        </w:rPr>
      </w:pPr>
      <w:r w:rsidRPr="00696692">
        <w:t xml:space="preserve">At the time the joint programme was drafted, </w:t>
      </w:r>
      <w:r w:rsidR="00674056" w:rsidRPr="00696692">
        <w:t xml:space="preserve">the </w:t>
      </w:r>
      <w:r w:rsidR="00696692">
        <w:t xml:space="preserve">Demographic and Health Surveys (DHS) </w:t>
      </w:r>
      <w:r w:rsidR="00696692">
        <w:rPr>
          <w:lang w:val="en-GB"/>
        </w:rPr>
        <w:t xml:space="preserve">showed little </w:t>
      </w:r>
      <w:r w:rsidR="00674056" w:rsidRPr="00696692">
        <w:rPr>
          <w:lang w:val="en-GB"/>
        </w:rPr>
        <w:t xml:space="preserve">change in the nutritional status of children between 1997 and 2003, during a period when Mozambique experienced rapid poverty reduction and a reduction of 19 per cent in the under-five mortality rate. </w:t>
      </w:r>
      <w:r w:rsidR="00696692">
        <w:rPr>
          <w:lang w:val="en-GB"/>
        </w:rPr>
        <w:t xml:space="preserve">In the </w:t>
      </w:r>
      <w:r w:rsidR="00674056" w:rsidRPr="00696692">
        <w:rPr>
          <w:lang w:val="en-GB"/>
        </w:rPr>
        <w:t xml:space="preserve">DHS 2003, stunting prevalence among children under five </w:t>
      </w:r>
      <w:r w:rsidR="00696692">
        <w:rPr>
          <w:lang w:val="en-GB"/>
        </w:rPr>
        <w:t xml:space="preserve">was documented </w:t>
      </w:r>
      <w:r w:rsidR="00674056" w:rsidRPr="00696692">
        <w:rPr>
          <w:lang w:val="en-GB"/>
        </w:rPr>
        <w:t>as 41 per cent,</w:t>
      </w:r>
      <w:r w:rsidR="00696692">
        <w:rPr>
          <w:lang w:val="en-GB"/>
        </w:rPr>
        <w:t xml:space="preserve"> which was abov</w:t>
      </w:r>
      <w:r w:rsidR="00832690">
        <w:rPr>
          <w:lang w:val="en-GB"/>
        </w:rPr>
        <w:t>e the sub Saharan average of 38 per cent</w:t>
      </w:r>
      <w:r w:rsidR="00696692">
        <w:rPr>
          <w:lang w:val="en-GB"/>
        </w:rPr>
        <w:t>. U</w:t>
      </w:r>
      <w:r w:rsidR="00674056" w:rsidRPr="00696692">
        <w:rPr>
          <w:lang w:val="en-GB"/>
        </w:rPr>
        <w:t xml:space="preserve">nderweight prevalence </w:t>
      </w:r>
      <w:r w:rsidR="00696692">
        <w:rPr>
          <w:lang w:val="en-GB"/>
        </w:rPr>
        <w:t>wa</w:t>
      </w:r>
      <w:r w:rsidR="00674056" w:rsidRPr="00696692">
        <w:rPr>
          <w:lang w:val="en-GB"/>
        </w:rPr>
        <w:t xml:space="preserve">s </w:t>
      </w:r>
      <w:r w:rsidR="00696692">
        <w:rPr>
          <w:lang w:val="en-GB"/>
        </w:rPr>
        <w:t xml:space="preserve">documented as </w:t>
      </w:r>
      <w:r w:rsidR="00674056" w:rsidRPr="00696692">
        <w:rPr>
          <w:lang w:val="en-GB"/>
        </w:rPr>
        <w:t xml:space="preserve">24 per cent and wasting prevalence </w:t>
      </w:r>
      <w:r w:rsidR="00696692">
        <w:rPr>
          <w:lang w:val="en-GB"/>
        </w:rPr>
        <w:t>a</w:t>
      </w:r>
      <w:r w:rsidR="00674056" w:rsidRPr="00696692">
        <w:rPr>
          <w:lang w:val="en-GB"/>
        </w:rPr>
        <w:t>s four per cent</w:t>
      </w:r>
      <w:r w:rsidR="00696692">
        <w:rPr>
          <w:lang w:val="en-GB"/>
        </w:rPr>
        <w:t xml:space="preserve"> (when the DHS 2003 was drafted, the reference population in use was the NCHS reference population. In 2006, WHO published its Multicentre Growth Study and published new global growth standards based on this study. An adjustment of the DHS 2003 data to the 2006 WHO growth standards gave the following prevalence data for 2003, which have been in use in Mozambique since 2009: stunting: 48 per cent, underweight 18 per cent and wasting four per cent)</w:t>
      </w:r>
      <w:r w:rsidR="00674056" w:rsidRPr="00696692">
        <w:rPr>
          <w:lang w:val="en-GB"/>
        </w:rPr>
        <w:t xml:space="preserve">. </w:t>
      </w:r>
    </w:p>
    <w:p w:rsidR="00696692" w:rsidRDefault="00696692" w:rsidP="00674056">
      <w:pPr>
        <w:rPr>
          <w:lang w:val="en-GB"/>
        </w:rPr>
      </w:pPr>
    </w:p>
    <w:p w:rsidR="00696692" w:rsidRDefault="00696692" w:rsidP="00123388">
      <w:pPr>
        <w:rPr>
          <w:lang w:val="en-GB"/>
        </w:rPr>
      </w:pPr>
      <w:r>
        <w:rPr>
          <w:lang w:val="en-GB"/>
        </w:rPr>
        <w:t>M</w:t>
      </w:r>
      <w:r w:rsidR="00674056" w:rsidRPr="00696692">
        <w:rPr>
          <w:lang w:val="en-GB"/>
        </w:rPr>
        <w:t>icronut</w:t>
      </w:r>
      <w:r>
        <w:rPr>
          <w:lang w:val="en-GB"/>
        </w:rPr>
        <w:t xml:space="preserve">rient deficiencies were also documented to be high, with </w:t>
      </w:r>
      <w:r w:rsidR="00674056" w:rsidRPr="00696692">
        <w:rPr>
          <w:lang w:val="en-GB"/>
        </w:rPr>
        <w:t xml:space="preserve">high levels </w:t>
      </w:r>
      <w:r>
        <w:rPr>
          <w:lang w:val="en-GB"/>
        </w:rPr>
        <w:t xml:space="preserve">of anaemia and vitamin A deficiency </w:t>
      </w:r>
      <w:r w:rsidR="007446FE">
        <w:rPr>
          <w:lang w:val="en-GB"/>
        </w:rPr>
        <w:t xml:space="preserve">in children under five </w:t>
      </w:r>
      <w:r w:rsidR="00674056" w:rsidRPr="00696692">
        <w:rPr>
          <w:lang w:val="en-GB"/>
        </w:rPr>
        <w:t>(75</w:t>
      </w:r>
      <w:r>
        <w:rPr>
          <w:lang w:val="en-GB"/>
        </w:rPr>
        <w:t xml:space="preserve"> per cent and 69 per cent respectively</w:t>
      </w:r>
      <w:r w:rsidR="007446FE">
        <w:rPr>
          <w:lang w:val="en-GB"/>
        </w:rPr>
        <w:t>)</w:t>
      </w:r>
      <w:r w:rsidR="00123388">
        <w:rPr>
          <w:lang w:val="en-GB"/>
        </w:rPr>
        <w:t xml:space="preserve"> and </w:t>
      </w:r>
      <w:r w:rsidR="007446FE">
        <w:rPr>
          <w:lang w:val="en-GB"/>
        </w:rPr>
        <w:t xml:space="preserve">high levels </w:t>
      </w:r>
      <w:r w:rsidR="00674056" w:rsidRPr="00696692">
        <w:rPr>
          <w:lang w:val="en-GB"/>
        </w:rPr>
        <w:t xml:space="preserve">of </w:t>
      </w:r>
      <w:r w:rsidR="007446FE">
        <w:rPr>
          <w:lang w:val="en-GB"/>
        </w:rPr>
        <w:t xml:space="preserve">anaemia in mothers (almost50 per cent). The </w:t>
      </w:r>
      <w:proofErr w:type="spellStart"/>
      <w:proofErr w:type="gramStart"/>
      <w:r w:rsidR="007446FE">
        <w:rPr>
          <w:lang w:val="en-GB"/>
        </w:rPr>
        <w:t>under</w:t>
      </w:r>
      <w:proofErr w:type="gramEnd"/>
      <w:r w:rsidR="007446FE">
        <w:rPr>
          <w:lang w:val="en-GB"/>
        </w:rPr>
        <w:t xml:space="preserve"> five</w:t>
      </w:r>
      <w:proofErr w:type="spellEnd"/>
      <w:r w:rsidR="007446FE">
        <w:rPr>
          <w:lang w:val="en-GB"/>
        </w:rPr>
        <w:t xml:space="preserve"> mortality rate in Mozambique was 168 per 1,000 live births when the proposal was drafted, with m</w:t>
      </w:r>
      <w:r w:rsidR="00674056" w:rsidRPr="00696692">
        <w:rPr>
          <w:lang w:val="en-GB"/>
        </w:rPr>
        <w:t xml:space="preserve">alnutrition </w:t>
      </w:r>
      <w:r w:rsidR="007446FE">
        <w:rPr>
          <w:lang w:val="en-GB"/>
        </w:rPr>
        <w:t xml:space="preserve">being </w:t>
      </w:r>
      <w:r w:rsidR="00674056" w:rsidRPr="00696692">
        <w:rPr>
          <w:lang w:val="en-GB"/>
        </w:rPr>
        <w:t xml:space="preserve">a key </w:t>
      </w:r>
      <w:r w:rsidR="007446FE">
        <w:rPr>
          <w:lang w:val="en-GB"/>
        </w:rPr>
        <w:t xml:space="preserve">underlying factor. </w:t>
      </w:r>
    </w:p>
    <w:p w:rsidR="00123388" w:rsidRPr="00123388" w:rsidRDefault="00123388" w:rsidP="00123388"/>
    <w:p w:rsidR="00674056" w:rsidRPr="00123388" w:rsidRDefault="007446FE" w:rsidP="00674056">
      <w:pPr>
        <w:rPr>
          <w:lang w:val="en-GB"/>
        </w:rPr>
      </w:pPr>
      <w:r w:rsidRPr="00123388">
        <w:rPr>
          <w:lang w:val="en-GB"/>
        </w:rPr>
        <w:t xml:space="preserve">The HIV epidemic has made large population groups vulnerable. </w:t>
      </w:r>
      <w:r w:rsidR="00123388" w:rsidRPr="00123388">
        <w:rPr>
          <w:lang w:val="en-GB"/>
        </w:rPr>
        <w:t xml:space="preserve">When the joint programme was drafted, over 1.6 million people in Mozambique were estimated to be living with HIV, and approximately 470,000 </w:t>
      </w:r>
      <w:r w:rsidR="00123388" w:rsidRPr="00123388">
        <w:rPr>
          <w:bCs/>
          <w:lang w:val="en-GB"/>
        </w:rPr>
        <w:t>children were estimated to have lost their father, mother or both parents to AIDS related illnesses</w:t>
      </w:r>
      <w:r w:rsidR="00123388" w:rsidRPr="00123388">
        <w:rPr>
          <w:lang w:val="en-GB"/>
        </w:rPr>
        <w:t xml:space="preserve">. </w:t>
      </w:r>
      <w:r w:rsidRPr="00123388">
        <w:rPr>
          <w:lang w:val="en-GB"/>
        </w:rPr>
        <w:t>I</w:t>
      </w:r>
      <w:r w:rsidR="00674056" w:rsidRPr="00123388">
        <w:rPr>
          <w:lang w:val="en-GB"/>
        </w:rPr>
        <w:t>n areas affected by food insecurity and high levels of H</w:t>
      </w:r>
      <w:r w:rsidRPr="00123388">
        <w:rPr>
          <w:lang w:val="en-GB"/>
        </w:rPr>
        <w:t>IV infection, maternal orphans we</w:t>
      </w:r>
      <w:r w:rsidR="00832690">
        <w:rPr>
          <w:lang w:val="en-GB"/>
        </w:rPr>
        <w:t>re 50 per cent</w:t>
      </w:r>
      <w:r w:rsidR="00674056" w:rsidRPr="00123388">
        <w:rPr>
          <w:lang w:val="en-GB"/>
        </w:rPr>
        <w:t xml:space="preserve"> more likely to be chronically malnourished than the general child population in Mozambique. </w:t>
      </w:r>
    </w:p>
    <w:p w:rsidR="00674056" w:rsidRPr="00123388" w:rsidRDefault="00674056" w:rsidP="00674056">
      <w:pPr>
        <w:ind w:right="-180"/>
        <w:rPr>
          <w:lang w:val="en-GB"/>
        </w:rPr>
      </w:pPr>
    </w:p>
    <w:p w:rsidR="007446FE" w:rsidRDefault="00123388" w:rsidP="00123388">
      <w:pPr>
        <w:pStyle w:val="BodyText"/>
        <w:spacing w:before="0" w:after="0"/>
        <w:jc w:val="left"/>
      </w:pPr>
      <w:r>
        <w:rPr>
          <w:rFonts w:ascii="Times New Roman" w:hAnsi="Times New Roman"/>
          <w:color w:val="auto"/>
          <w:sz w:val="24"/>
        </w:rPr>
        <w:t xml:space="preserve">The joint programme was conceived at the peak of the food and fuel crisis, at a time that the </w:t>
      </w:r>
      <w:r w:rsidR="00674056" w:rsidRPr="00696692">
        <w:rPr>
          <w:rFonts w:ascii="Times New Roman" w:hAnsi="Times New Roman"/>
          <w:color w:val="auto"/>
          <w:sz w:val="24"/>
        </w:rPr>
        <w:t xml:space="preserve">Government’s Secretariat for Food and Nutrition Security (SETSAN) and the Famine Early Warning Network </w:t>
      </w:r>
      <w:r>
        <w:rPr>
          <w:rFonts w:ascii="Times New Roman" w:hAnsi="Times New Roman"/>
          <w:color w:val="auto"/>
          <w:sz w:val="24"/>
        </w:rPr>
        <w:t xml:space="preserve">had document steep increased in food prices. Another reason for concern was the fact that the </w:t>
      </w:r>
      <w:r w:rsidR="00674056" w:rsidRPr="00696692">
        <w:rPr>
          <w:rFonts w:ascii="Times New Roman" w:hAnsi="Times New Roman"/>
          <w:color w:val="auto"/>
          <w:sz w:val="24"/>
        </w:rPr>
        <w:t>reduction of pove</w:t>
      </w:r>
      <w:r w:rsidR="00832690">
        <w:rPr>
          <w:rFonts w:ascii="Times New Roman" w:hAnsi="Times New Roman"/>
          <w:color w:val="auto"/>
          <w:sz w:val="24"/>
        </w:rPr>
        <w:t>rty levels in urban areas (51.6 per cent</w:t>
      </w:r>
      <w:r w:rsidR="00674056" w:rsidRPr="00696692">
        <w:rPr>
          <w:rFonts w:ascii="Times New Roman" w:hAnsi="Times New Roman"/>
          <w:color w:val="auto"/>
          <w:sz w:val="24"/>
        </w:rPr>
        <w:t>)</w:t>
      </w:r>
      <w:r w:rsidR="00674056" w:rsidRPr="00696692">
        <w:rPr>
          <w:rStyle w:val="FootnoteReference"/>
          <w:rFonts w:ascii="Times New Roman" w:hAnsi="Times New Roman"/>
          <w:color w:val="auto"/>
          <w:sz w:val="24"/>
        </w:rPr>
        <w:footnoteReference w:id="1"/>
      </w:r>
      <w:r w:rsidR="00674056" w:rsidRPr="00696692">
        <w:rPr>
          <w:rFonts w:ascii="Times New Roman" w:hAnsi="Times New Roman"/>
          <w:color w:val="auto"/>
          <w:sz w:val="24"/>
        </w:rPr>
        <w:t xml:space="preserve"> </w:t>
      </w:r>
      <w:r>
        <w:rPr>
          <w:rFonts w:ascii="Times New Roman" w:hAnsi="Times New Roman"/>
          <w:color w:val="auto"/>
          <w:sz w:val="24"/>
        </w:rPr>
        <w:t xml:space="preserve">remained </w:t>
      </w:r>
      <w:r w:rsidR="00674056" w:rsidRPr="00696692">
        <w:rPr>
          <w:rFonts w:ascii="Times New Roman" w:hAnsi="Times New Roman"/>
          <w:color w:val="auto"/>
          <w:sz w:val="24"/>
        </w:rPr>
        <w:t xml:space="preserve">significantly slower than in rural areas (12 points compared to 16 points in the rural areas). </w:t>
      </w:r>
      <w:r>
        <w:rPr>
          <w:rFonts w:ascii="Times New Roman" w:hAnsi="Times New Roman"/>
          <w:color w:val="auto"/>
          <w:sz w:val="24"/>
        </w:rPr>
        <w:t xml:space="preserve">Urban and </w:t>
      </w:r>
      <w:proofErr w:type="spellStart"/>
      <w:r>
        <w:rPr>
          <w:rFonts w:ascii="Times New Roman" w:hAnsi="Times New Roman"/>
          <w:color w:val="auto"/>
          <w:sz w:val="24"/>
        </w:rPr>
        <w:t>peri</w:t>
      </w:r>
      <w:proofErr w:type="spellEnd"/>
      <w:r>
        <w:rPr>
          <w:rFonts w:ascii="Times New Roman" w:hAnsi="Times New Roman"/>
          <w:color w:val="auto"/>
          <w:sz w:val="24"/>
        </w:rPr>
        <w:t xml:space="preserve">-urban populations are very dependent on markets, so the increase in food prices meant a severe threat for their food security. </w:t>
      </w:r>
    </w:p>
    <w:p w:rsidR="007446FE" w:rsidRDefault="007446FE" w:rsidP="00674056">
      <w:pPr>
        <w:ind w:right="-180"/>
        <w:rPr>
          <w:lang w:val="en-GB"/>
        </w:rPr>
      </w:pPr>
    </w:p>
    <w:p w:rsidR="00674056" w:rsidRPr="00123388" w:rsidRDefault="00674056" w:rsidP="00674056">
      <w:r w:rsidRPr="00696692">
        <w:rPr>
          <w:lang w:val="en-GB"/>
        </w:rPr>
        <w:t xml:space="preserve">In order to address the above mentioned challenges in terms of food security and nutrition, particularly relating to children in Mozambique, </w:t>
      </w:r>
      <w:r w:rsidR="00123388">
        <w:rPr>
          <w:lang w:val="en-GB"/>
        </w:rPr>
        <w:t xml:space="preserve">the joint programme includes </w:t>
      </w:r>
      <w:r w:rsidR="00832690">
        <w:rPr>
          <w:lang w:val="en-GB"/>
        </w:rPr>
        <w:t>both short-</w:t>
      </w:r>
      <w:r w:rsidRPr="00696692">
        <w:rPr>
          <w:lang w:val="en-GB"/>
        </w:rPr>
        <w:t>term mitigating efforts</w:t>
      </w:r>
      <w:r w:rsidR="00623612">
        <w:rPr>
          <w:lang w:val="en-GB"/>
        </w:rPr>
        <w:t xml:space="preserve"> (scaling up and strengthening the treatment of acute malnutrition)</w:t>
      </w:r>
      <w:r w:rsidRPr="00696692">
        <w:rPr>
          <w:lang w:val="en-GB"/>
        </w:rPr>
        <w:t xml:space="preserve">, </w:t>
      </w:r>
      <w:r w:rsidR="00623612">
        <w:rPr>
          <w:lang w:val="en-GB"/>
        </w:rPr>
        <w:t>preventative interventions (vitamin A supplementation and deworming) and interventions with a l</w:t>
      </w:r>
      <w:r w:rsidR="00832690">
        <w:rPr>
          <w:lang w:val="en-GB"/>
        </w:rPr>
        <w:t>ong-</w:t>
      </w:r>
      <w:r w:rsidR="00623612">
        <w:rPr>
          <w:lang w:val="en-GB"/>
        </w:rPr>
        <w:t>term impact (</w:t>
      </w:r>
      <w:r w:rsidRPr="00696692">
        <w:rPr>
          <w:lang w:val="en-GB"/>
        </w:rPr>
        <w:t xml:space="preserve">improving the </w:t>
      </w:r>
      <w:r w:rsidR="00123388">
        <w:rPr>
          <w:lang w:val="en-GB"/>
        </w:rPr>
        <w:t xml:space="preserve">food security and </w:t>
      </w:r>
      <w:r w:rsidRPr="00696692">
        <w:rPr>
          <w:lang w:val="en-GB"/>
        </w:rPr>
        <w:t xml:space="preserve">nutritional </w:t>
      </w:r>
      <w:r w:rsidRPr="00696692">
        <w:t xml:space="preserve">knowledge and skills of vulnerable households in urban and </w:t>
      </w:r>
      <w:proofErr w:type="spellStart"/>
      <w:r w:rsidRPr="00696692">
        <w:t>per</w:t>
      </w:r>
      <w:r w:rsidR="00123388">
        <w:t>i</w:t>
      </w:r>
      <w:proofErr w:type="spellEnd"/>
      <w:r w:rsidRPr="00696692">
        <w:t>- urban areas</w:t>
      </w:r>
      <w:r w:rsidR="00623612">
        <w:t xml:space="preserve"> and improving families’ and health workers’ knowledge and skills on infant and young child feeding)</w:t>
      </w:r>
      <w:r w:rsidRPr="00123388">
        <w:t>.</w:t>
      </w:r>
      <w:r w:rsidR="00623612">
        <w:t xml:space="preserve"> Nutritional surveillance was also included as a key supportive intervention. </w:t>
      </w:r>
    </w:p>
    <w:p w:rsidR="00123388" w:rsidRPr="00123388" w:rsidRDefault="00123388" w:rsidP="00674056"/>
    <w:p w:rsidR="00F93589" w:rsidRDefault="00123388" w:rsidP="00832690">
      <w:pPr>
        <w:pStyle w:val="BodyText"/>
        <w:spacing w:before="0" w:after="0"/>
        <w:jc w:val="left"/>
        <w:rPr>
          <w:rFonts w:ascii="Times New Roman" w:hAnsi="Times New Roman"/>
          <w:color w:val="auto"/>
          <w:sz w:val="24"/>
        </w:rPr>
      </w:pPr>
      <w:r w:rsidRPr="00123388">
        <w:rPr>
          <w:rFonts w:ascii="Times New Roman" w:hAnsi="Times New Roman"/>
          <w:color w:val="auto"/>
          <w:sz w:val="24"/>
        </w:rPr>
        <w:t xml:space="preserve">The </w:t>
      </w:r>
      <w:r>
        <w:rPr>
          <w:rFonts w:ascii="Times New Roman" w:hAnsi="Times New Roman"/>
          <w:color w:val="auto"/>
          <w:sz w:val="24"/>
        </w:rPr>
        <w:t>j</w:t>
      </w:r>
      <w:r w:rsidRPr="00123388">
        <w:rPr>
          <w:rFonts w:ascii="Times New Roman" w:hAnsi="Times New Roman"/>
          <w:color w:val="auto"/>
          <w:sz w:val="24"/>
        </w:rPr>
        <w:t xml:space="preserve">oint </w:t>
      </w:r>
      <w:r>
        <w:rPr>
          <w:rFonts w:ascii="Times New Roman" w:hAnsi="Times New Roman"/>
          <w:color w:val="auto"/>
          <w:sz w:val="24"/>
        </w:rPr>
        <w:t>p</w:t>
      </w:r>
      <w:r w:rsidRPr="00123388">
        <w:rPr>
          <w:rFonts w:ascii="Times New Roman" w:hAnsi="Times New Roman"/>
          <w:color w:val="auto"/>
          <w:sz w:val="24"/>
        </w:rPr>
        <w:t xml:space="preserve">rogramme </w:t>
      </w:r>
      <w:r>
        <w:rPr>
          <w:rFonts w:ascii="Times New Roman" w:hAnsi="Times New Roman"/>
          <w:color w:val="auto"/>
          <w:sz w:val="24"/>
        </w:rPr>
        <w:t xml:space="preserve">was drafted to contribute to the </w:t>
      </w:r>
      <w:r w:rsidR="00832690">
        <w:rPr>
          <w:rFonts w:ascii="Times New Roman" w:hAnsi="Times New Roman"/>
          <w:color w:val="auto"/>
          <w:sz w:val="24"/>
        </w:rPr>
        <w:t>United Nations Development Assistance Framework (</w:t>
      </w:r>
      <w:r w:rsidRPr="00123388">
        <w:rPr>
          <w:rFonts w:ascii="Times New Roman" w:hAnsi="Times New Roman"/>
          <w:color w:val="auto"/>
          <w:sz w:val="24"/>
        </w:rPr>
        <w:t>UNDAF</w:t>
      </w:r>
      <w:r w:rsidR="00832690">
        <w:rPr>
          <w:rFonts w:ascii="Times New Roman" w:hAnsi="Times New Roman"/>
          <w:color w:val="auto"/>
          <w:sz w:val="24"/>
        </w:rPr>
        <w:t>)</w:t>
      </w:r>
      <w:r w:rsidRPr="00123388">
        <w:rPr>
          <w:rFonts w:ascii="Times New Roman" w:hAnsi="Times New Roman"/>
          <w:color w:val="auto"/>
          <w:sz w:val="24"/>
        </w:rPr>
        <w:t xml:space="preserve"> outcome to improve health, nutritional and education status of poor and vulnerable groups in Mozambique by 2011, and </w:t>
      </w:r>
      <w:r>
        <w:rPr>
          <w:rFonts w:ascii="Times New Roman" w:hAnsi="Times New Roman"/>
          <w:color w:val="auto"/>
          <w:sz w:val="24"/>
        </w:rPr>
        <w:t xml:space="preserve">to contribute </w:t>
      </w:r>
      <w:r w:rsidRPr="00123388">
        <w:rPr>
          <w:rFonts w:ascii="Times New Roman" w:hAnsi="Times New Roman"/>
          <w:color w:val="auto"/>
          <w:sz w:val="24"/>
        </w:rPr>
        <w:t xml:space="preserve">towards </w:t>
      </w:r>
      <w:r>
        <w:rPr>
          <w:rFonts w:ascii="Times New Roman" w:hAnsi="Times New Roman"/>
          <w:color w:val="auto"/>
          <w:sz w:val="24"/>
        </w:rPr>
        <w:t xml:space="preserve">Mozambique’s achievement of </w:t>
      </w:r>
      <w:r w:rsidR="00832690">
        <w:rPr>
          <w:rFonts w:ascii="Times New Roman" w:hAnsi="Times New Roman"/>
          <w:color w:val="auto"/>
          <w:sz w:val="24"/>
        </w:rPr>
        <w:t>Millennium Development Goals (</w:t>
      </w:r>
      <w:r w:rsidRPr="00123388">
        <w:rPr>
          <w:rFonts w:ascii="Times New Roman" w:hAnsi="Times New Roman"/>
          <w:color w:val="auto"/>
          <w:sz w:val="24"/>
        </w:rPr>
        <w:t>MDGs</w:t>
      </w:r>
      <w:r w:rsidR="00832690">
        <w:rPr>
          <w:rFonts w:ascii="Times New Roman" w:hAnsi="Times New Roman"/>
          <w:color w:val="auto"/>
          <w:sz w:val="24"/>
        </w:rPr>
        <w:t>)</w:t>
      </w:r>
      <w:r w:rsidRPr="00123388">
        <w:rPr>
          <w:rFonts w:ascii="Times New Roman" w:hAnsi="Times New Roman"/>
          <w:color w:val="auto"/>
          <w:sz w:val="24"/>
        </w:rPr>
        <w:t xml:space="preserve"> 1, 4 and 5</w:t>
      </w:r>
      <w:r>
        <w:rPr>
          <w:rFonts w:ascii="Times New Roman" w:hAnsi="Times New Roman"/>
          <w:color w:val="auto"/>
          <w:sz w:val="24"/>
        </w:rPr>
        <w:t>.</w:t>
      </w:r>
    </w:p>
    <w:p w:rsidR="00F93589" w:rsidRDefault="00F93589">
      <w:pPr>
        <w:rPr>
          <w:lang w:val="en-GB"/>
        </w:rPr>
      </w:pPr>
      <w:r>
        <w:br w:type="page"/>
      </w:r>
    </w:p>
    <w:p w:rsidR="00674056" w:rsidRPr="00123388" w:rsidRDefault="00674056" w:rsidP="00674056">
      <w:pPr>
        <w:pStyle w:val="BodyText"/>
        <w:spacing w:before="0" w:after="0"/>
        <w:rPr>
          <w:rFonts w:ascii="Times New Roman" w:hAnsi="Times New Roman"/>
          <w:color w:val="auto"/>
          <w:sz w:val="24"/>
        </w:rPr>
      </w:pPr>
    </w:p>
    <w:p w:rsidR="000A6188" w:rsidRPr="00BE141C" w:rsidRDefault="000A6188" w:rsidP="000A6188">
      <w:pPr>
        <w:pStyle w:val="BodyText"/>
        <w:spacing w:before="0" w:after="0"/>
        <w:ind w:left="720"/>
        <w:rPr>
          <w:rFonts w:ascii="Times New Roman" w:hAnsi="Times New Roman"/>
          <w:color w:val="auto"/>
          <w:sz w:val="24"/>
        </w:rPr>
      </w:pPr>
    </w:p>
    <w:p w:rsidR="00B3344A" w:rsidRPr="00BE141C" w:rsidRDefault="006E2766" w:rsidP="00B3344A">
      <w:pPr>
        <w:pStyle w:val="BodyText"/>
        <w:numPr>
          <w:ilvl w:val="0"/>
          <w:numId w:val="10"/>
        </w:numPr>
        <w:spacing w:before="0" w:after="0"/>
        <w:ind w:left="720"/>
        <w:rPr>
          <w:rFonts w:ascii="Times New Roman" w:hAnsi="Times New Roman"/>
          <w:b/>
          <w:color w:val="auto"/>
          <w:sz w:val="24"/>
        </w:rPr>
      </w:pPr>
      <w:r w:rsidRPr="00BE141C">
        <w:rPr>
          <w:rFonts w:ascii="Times New Roman" w:hAnsi="Times New Roman"/>
          <w:b/>
          <w:color w:val="auto"/>
          <w:sz w:val="24"/>
        </w:rPr>
        <w:t>List</w:t>
      </w:r>
      <w:r w:rsidR="004C04BF" w:rsidRPr="00BE141C">
        <w:rPr>
          <w:rFonts w:ascii="Times New Roman" w:hAnsi="Times New Roman"/>
          <w:b/>
          <w:color w:val="auto"/>
          <w:sz w:val="24"/>
        </w:rPr>
        <w:t xml:space="preserve"> joint</w:t>
      </w:r>
      <w:r w:rsidRPr="00BE141C">
        <w:rPr>
          <w:rFonts w:ascii="Times New Roman" w:hAnsi="Times New Roman"/>
          <w:b/>
          <w:color w:val="auto"/>
          <w:sz w:val="24"/>
        </w:rPr>
        <w:t xml:space="preserve"> </w:t>
      </w:r>
      <w:r w:rsidR="00C62C2B" w:rsidRPr="00BE141C">
        <w:rPr>
          <w:rFonts w:ascii="Times New Roman" w:hAnsi="Times New Roman"/>
          <w:b/>
          <w:color w:val="auto"/>
          <w:sz w:val="24"/>
        </w:rPr>
        <w:t xml:space="preserve">programme </w:t>
      </w:r>
      <w:r w:rsidR="00BF4A40" w:rsidRPr="00BE141C">
        <w:rPr>
          <w:rFonts w:ascii="Times New Roman" w:hAnsi="Times New Roman"/>
          <w:b/>
          <w:color w:val="auto"/>
          <w:sz w:val="24"/>
        </w:rPr>
        <w:t xml:space="preserve">outcomes and </w:t>
      </w:r>
      <w:r w:rsidR="00C62C2B" w:rsidRPr="00BE141C">
        <w:rPr>
          <w:rFonts w:ascii="Times New Roman" w:hAnsi="Times New Roman"/>
          <w:b/>
          <w:color w:val="auto"/>
          <w:sz w:val="24"/>
        </w:rPr>
        <w:t xml:space="preserve">associated </w:t>
      </w:r>
      <w:r w:rsidR="00BF4A40" w:rsidRPr="00BE141C">
        <w:rPr>
          <w:rFonts w:ascii="Times New Roman" w:hAnsi="Times New Roman"/>
          <w:b/>
          <w:color w:val="auto"/>
          <w:sz w:val="24"/>
        </w:rPr>
        <w:t xml:space="preserve">outputs as per the </w:t>
      </w:r>
      <w:r w:rsidR="00485669" w:rsidRPr="00BE141C">
        <w:rPr>
          <w:rFonts w:ascii="Times New Roman" w:hAnsi="Times New Roman"/>
          <w:b/>
          <w:color w:val="auto"/>
          <w:sz w:val="24"/>
        </w:rPr>
        <w:t xml:space="preserve">final </w:t>
      </w:r>
      <w:r w:rsidR="00BF4A40" w:rsidRPr="00BE141C">
        <w:rPr>
          <w:rFonts w:ascii="Times New Roman" w:hAnsi="Times New Roman"/>
          <w:b/>
          <w:color w:val="auto"/>
          <w:sz w:val="24"/>
        </w:rPr>
        <w:t>approved</w:t>
      </w:r>
      <w:r w:rsidR="00B7743E" w:rsidRPr="00BE141C">
        <w:rPr>
          <w:rFonts w:ascii="Times New Roman" w:hAnsi="Times New Roman"/>
          <w:b/>
          <w:color w:val="auto"/>
          <w:sz w:val="24"/>
        </w:rPr>
        <w:t xml:space="preserve"> version of the joint programme </w:t>
      </w:r>
      <w:r w:rsidR="00485669" w:rsidRPr="00BE141C">
        <w:rPr>
          <w:rFonts w:ascii="Times New Roman" w:hAnsi="Times New Roman"/>
          <w:b/>
          <w:color w:val="auto"/>
          <w:sz w:val="24"/>
        </w:rPr>
        <w:t xml:space="preserve">Document </w:t>
      </w:r>
      <w:r w:rsidR="00235821" w:rsidRPr="00BE141C">
        <w:rPr>
          <w:rFonts w:ascii="Times New Roman" w:hAnsi="Times New Roman"/>
          <w:b/>
          <w:color w:val="auto"/>
          <w:sz w:val="24"/>
        </w:rPr>
        <w:t>or last agreed revision.</w:t>
      </w:r>
    </w:p>
    <w:p w:rsidR="000A6188" w:rsidRDefault="000A6188" w:rsidP="000A6188">
      <w:pPr>
        <w:pStyle w:val="NormalWeb"/>
        <w:spacing w:before="60" w:after="0"/>
        <w:ind w:right="720"/>
        <w:jc w:val="both"/>
        <w:rPr>
          <w:rFonts w:ascii="Times New Roman" w:eastAsia="Batang" w:hAnsi="Times New Roman"/>
          <w:lang w:val="en-GB"/>
        </w:rPr>
      </w:pPr>
      <w:r w:rsidRPr="00BE141C">
        <w:rPr>
          <w:rFonts w:ascii="Times New Roman" w:eastAsia="Batang" w:hAnsi="Times New Roman"/>
          <w:lang w:val="en-US"/>
        </w:rPr>
        <w:t xml:space="preserve">The joint programme outcome was formulated as: </w:t>
      </w:r>
      <w:r w:rsidRPr="00BE141C">
        <w:rPr>
          <w:rFonts w:ascii="Times New Roman" w:eastAsia="Batang" w:hAnsi="Times New Roman"/>
          <w:i/>
          <w:lang w:val="en-GB"/>
        </w:rPr>
        <w:t>Improved health, nutritional and food security status for children by 2011.</w:t>
      </w:r>
      <w:r w:rsidR="00BE141C">
        <w:rPr>
          <w:rFonts w:ascii="Times New Roman" w:eastAsia="Batang" w:hAnsi="Times New Roman"/>
          <w:lang w:val="en-GB"/>
        </w:rPr>
        <w:t xml:space="preserve"> The following outputs were formulated to achieve the programme outcome:</w:t>
      </w:r>
    </w:p>
    <w:p w:rsidR="00BE141C" w:rsidRDefault="00BE141C" w:rsidP="00BE141C">
      <w:pPr>
        <w:rPr>
          <w:lang w:val="en-GB"/>
        </w:rPr>
      </w:pPr>
      <w:r>
        <w:rPr>
          <w:lang w:val="en-GB"/>
        </w:rPr>
        <w:t xml:space="preserve">Output 1: </w:t>
      </w:r>
      <w:r w:rsidRPr="00BE141C">
        <w:rPr>
          <w:lang w:val="en-GB"/>
        </w:rPr>
        <w:t xml:space="preserve">An effectively functioning and expanded system to treat severely and moderately malnourished children is operational in programme </w:t>
      </w:r>
      <w:r>
        <w:rPr>
          <w:lang w:val="en-GB"/>
        </w:rPr>
        <w:t xml:space="preserve">areas by the end of 2011; </w:t>
      </w:r>
    </w:p>
    <w:p w:rsidR="00BE141C" w:rsidRDefault="00BE141C" w:rsidP="00BE141C">
      <w:pPr>
        <w:rPr>
          <w:lang w:val="en-GB"/>
        </w:rPr>
      </w:pPr>
    </w:p>
    <w:p w:rsidR="00BE141C" w:rsidRDefault="00BE141C" w:rsidP="00BE141C">
      <w:pPr>
        <w:rPr>
          <w:lang w:val="en-GB"/>
        </w:rPr>
      </w:pPr>
      <w:r>
        <w:rPr>
          <w:lang w:val="en-GB"/>
        </w:rPr>
        <w:t xml:space="preserve">Output 2: </w:t>
      </w:r>
      <w:r w:rsidRPr="00BE141C">
        <w:rPr>
          <w:lang w:val="en-GB"/>
        </w:rPr>
        <w:t>An effective way of delivering key preventative interventions to children</w:t>
      </w:r>
      <w:r>
        <w:rPr>
          <w:lang w:val="en-GB"/>
        </w:rPr>
        <w:t xml:space="preserve"> under </w:t>
      </w:r>
      <w:r w:rsidRPr="00BE141C">
        <w:rPr>
          <w:lang w:val="en-GB"/>
        </w:rPr>
        <w:t>5</w:t>
      </w:r>
      <w:r>
        <w:rPr>
          <w:lang w:val="en-GB"/>
        </w:rPr>
        <w:t>; and</w:t>
      </w:r>
    </w:p>
    <w:p w:rsidR="00BE141C" w:rsidRPr="00BE141C" w:rsidRDefault="00BE141C" w:rsidP="00BE141C">
      <w:pPr>
        <w:rPr>
          <w:lang w:val="en-GB"/>
        </w:rPr>
      </w:pPr>
    </w:p>
    <w:p w:rsidR="00BE141C" w:rsidRPr="00BE141C" w:rsidRDefault="00BE141C" w:rsidP="00BE141C">
      <w:pPr>
        <w:rPr>
          <w:lang w:val="en-GB"/>
        </w:rPr>
      </w:pPr>
      <w:r>
        <w:rPr>
          <w:lang w:val="en-GB"/>
        </w:rPr>
        <w:t xml:space="preserve">Output 3: </w:t>
      </w:r>
      <w:r w:rsidRPr="00BE141C">
        <w:rPr>
          <w:lang w:val="en-GB"/>
        </w:rPr>
        <w:t xml:space="preserve">An effectively functioning and expanded system to promote improved and diversified diets and knowledge on nutrition included in </w:t>
      </w:r>
      <w:r>
        <w:rPr>
          <w:lang w:val="en-GB"/>
        </w:rPr>
        <w:t>infant and young child feeding (IYCF).</w:t>
      </w:r>
    </w:p>
    <w:p w:rsidR="000A6188" w:rsidRPr="00BE141C" w:rsidRDefault="000A6188" w:rsidP="000A6188">
      <w:pPr>
        <w:pStyle w:val="BodyText"/>
        <w:spacing w:before="0" w:after="0"/>
        <w:ind w:left="720"/>
        <w:rPr>
          <w:rFonts w:ascii="Times New Roman" w:hAnsi="Times New Roman"/>
          <w:color w:val="auto"/>
          <w:sz w:val="24"/>
        </w:rPr>
      </w:pPr>
    </w:p>
    <w:p w:rsidR="00762EF0" w:rsidRPr="00BE141C" w:rsidRDefault="00390259" w:rsidP="00D033E5">
      <w:pPr>
        <w:pStyle w:val="BodyText"/>
        <w:numPr>
          <w:ilvl w:val="0"/>
          <w:numId w:val="10"/>
        </w:numPr>
        <w:spacing w:before="0" w:after="0"/>
        <w:ind w:left="720"/>
        <w:rPr>
          <w:rFonts w:ascii="Times New Roman" w:hAnsi="Times New Roman"/>
          <w:b/>
          <w:color w:val="auto"/>
          <w:sz w:val="24"/>
        </w:rPr>
      </w:pPr>
      <w:r w:rsidRPr="00BE141C">
        <w:rPr>
          <w:rFonts w:ascii="Times New Roman" w:hAnsi="Times New Roman"/>
          <w:b/>
          <w:color w:val="auto"/>
          <w:sz w:val="24"/>
        </w:rPr>
        <w:t>Explain the overall contribution of the joint programme t</w:t>
      </w:r>
      <w:r w:rsidR="006F0296" w:rsidRPr="00BE141C">
        <w:rPr>
          <w:rFonts w:ascii="Times New Roman" w:hAnsi="Times New Roman"/>
          <w:b/>
          <w:color w:val="auto"/>
          <w:sz w:val="24"/>
        </w:rPr>
        <w:t>o National Plan and Priorities</w:t>
      </w:r>
      <w:r w:rsidR="00B7743E" w:rsidRPr="00BE141C">
        <w:rPr>
          <w:rFonts w:ascii="Times New Roman" w:hAnsi="Times New Roman"/>
          <w:b/>
          <w:color w:val="auto"/>
          <w:sz w:val="24"/>
        </w:rPr>
        <w:t xml:space="preserve"> </w:t>
      </w:r>
    </w:p>
    <w:p w:rsidR="00035B41" w:rsidRDefault="00035B41" w:rsidP="00036BAF">
      <w:pPr>
        <w:pStyle w:val="BodyText"/>
        <w:spacing w:before="0" w:after="0"/>
        <w:jc w:val="left"/>
        <w:rPr>
          <w:rFonts w:ascii="Times New Roman" w:hAnsi="Times New Roman"/>
          <w:color w:val="auto"/>
          <w:sz w:val="24"/>
        </w:rPr>
      </w:pPr>
    </w:p>
    <w:p w:rsidR="00BE141C" w:rsidRPr="00B03CC4" w:rsidRDefault="00674056" w:rsidP="00036BAF">
      <w:pPr>
        <w:pStyle w:val="BodyText"/>
        <w:spacing w:before="0" w:after="0"/>
        <w:jc w:val="left"/>
        <w:rPr>
          <w:rFonts w:ascii="Times New Roman" w:hAnsi="Times New Roman"/>
          <w:color w:val="auto"/>
          <w:sz w:val="24"/>
        </w:rPr>
      </w:pPr>
      <w:r w:rsidRPr="00B03CC4">
        <w:rPr>
          <w:rFonts w:ascii="Times New Roman" w:hAnsi="Times New Roman"/>
          <w:color w:val="auto"/>
          <w:sz w:val="24"/>
        </w:rPr>
        <w:t>The UNDAF</w:t>
      </w:r>
      <w:r w:rsidR="00B03CC4">
        <w:rPr>
          <w:rFonts w:ascii="Times New Roman" w:hAnsi="Times New Roman"/>
          <w:color w:val="auto"/>
          <w:sz w:val="24"/>
        </w:rPr>
        <w:t xml:space="preserve"> 2007-2009 (which was subsequently extended up to 2011)</w:t>
      </w:r>
      <w:r w:rsidRPr="00B03CC4">
        <w:rPr>
          <w:rFonts w:ascii="Times New Roman" w:hAnsi="Times New Roman"/>
          <w:color w:val="auto"/>
          <w:sz w:val="24"/>
        </w:rPr>
        <w:t xml:space="preserve">, as well as this joint programme, </w:t>
      </w:r>
      <w:r w:rsidR="00B03CC4">
        <w:rPr>
          <w:rFonts w:ascii="Times New Roman" w:hAnsi="Times New Roman"/>
          <w:color w:val="auto"/>
          <w:sz w:val="24"/>
        </w:rPr>
        <w:t xml:space="preserve">were drafted to contribute to, among others, </w:t>
      </w:r>
      <w:r w:rsidRPr="00B03CC4">
        <w:rPr>
          <w:rFonts w:ascii="Times New Roman" w:hAnsi="Times New Roman"/>
          <w:color w:val="auto"/>
          <w:sz w:val="24"/>
        </w:rPr>
        <w:t xml:space="preserve">the implementation of the Food Security and Nutrition Strategy (ESAN II) and its Action Plan and </w:t>
      </w:r>
      <w:r w:rsidR="00B03CC4">
        <w:rPr>
          <w:rFonts w:ascii="Times New Roman" w:hAnsi="Times New Roman"/>
          <w:color w:val="auto"/>
          <w:sz w:val="24"/>
        </w:rPr>
        <w:t xml:space="preserve">the </w:t>
      </w:r>
      <w:r w:rsidRPr="00B03CC4">
        <w:rPr>
          <w:rFonts w:ascii="Times New Roman" w:hAnsi="Times New Roman"/>
          <w:color w:val="auto"/>
          <w:sz w:val="24"/>
        </w:rPr>
        <w:t xml:space="preserve">achievement </w:t>
      </w:r>
      <w:r w:rsidR="00B03CC4" w:rsidRPr="00B03CC4">
        <w:rPr>
          <w:rFonts w:ascii="Times New Roman" w:hAnsi="Times New Roman"/>
          <w:color w:val="auto"/>
          <w:sz w:val="24"/>
        </w:rPr>
        <w:t>of results</w:t>
      </w:r>
      <w:r w:rsidRPr="00B03CC4">
        <w:rPr>
          <w:rFonts w:ascii="Times New Roman" w:hAnsi="Times New Roman"/>
          <w:color w:val="auto"/>
          <w:sz w:val="24"/>
        </w:rPr>
        <w:t xml:space="preserve"> set in the National </w:t>
      </w:r>
      <w:r w:rsidR="00B03CC4">
        <w:rPr>
          <w:rFonts w:ascii="Times New Roman" w:hAnsi="Times New Roman"/>
          <w:color w:val="auto"/>
          <w:sz w:val="24"/>
        </w:rPr>
        <w:t xml:space="preserve">Poverty Reduction Strategy Paper 2006-2009 (PARPA in Portuguese), </w:t>
      </w:r>
      <w:r w:rsidRPr="00B03CC4">
        <w:rPr>
          <w:rFonts w:ascii="Times New Roman" w:hAnsi="Times New Roman"/>
          <w:color w:val="auto"/>
          <w:sz w:val="24"/>
        </w:rPr>
        <w:t xml:space="preserve">which </w:t>
      </w:r>
      <w:r w:rsidR="00B03CC4">
        <w:rPr>
          <w:rFonts w:ascii="Times New Roman" w:hAnsi="Times New Roman"/>
          <w:color w:val="auto"/>
          <w:sz w:val="24"/>
        </w:rPr>
        <w:t xml:space="preserve">meant to </w:t>
      </w:r>
      <w:r w:rsidRPr="00B03CC4">
        <w:rPr>
          <w:rFonts w:ascii="Times New Roman" w:hAnsi="Times New Roman"/>
          <w:color w:val="auto"/>
          <w:sz w:val="24"/>
        </w:rPr>
        <w:t xml:space="preserve">directly </w:t>
      </w:r>
      <w:r w:rsidR="00B03CC4">
        <w:rPr>
          <w:rFonts w:ascii="Times New Roman" w:hAnsi="Times New Roman"/>
          <w:color w:val="auto"/>
          <w:sz w:val="24"/>
        </w:rPr>
        <w:t xml:space="preserve">impact on the </w:t>
      </w:r>
      <w:r w:rsidRPr="00B03CC4">
        <w:rPr>
          <w:rFonts w:ascii="Times New Roman" w:hAnsi="Times New Roman"/>
          <w:color w:val="auto"/>
          <w:sz w:val="24"/>
        </w:rPr>
        <w:t>attainment of the MDG</w:t>
      </w:r>
      <w:r w:rsidR="00B03CC4">
        <w:rPr>
          <w:rFonts w:ascii="Times New Roman" w:hAnsi="Times New Roman"/>
          <w:color w:val="auto"/>
          <w:sz w:val="24"/>
        </w:rPr>
        <w:t>s</w:t>
      </w:r>
      <w:r w:rsidRPr="00B03CC4">
        <w:rPr>
          <w:rFonts w:ascii="Times New Roman" w:hAnsi="Times New Roman"/>
          <w:color w:val="auto"/>
          <w:sz w:val="24"/>
        </w:rPr>
        <w:t>.</w:t>
      </w:r>
    </w:p>
    <w:p w:rsidR="00674056" w:rsidRPr="00B03CC4" w:rsidRDefault="00674056" w:rsidP="00036BAF">
      <w:pPr>
        <w:pStyle w:val="BodyText"/>
        <w:spacing w:before="0" w:after="0"/>
        <w:jc w:val="left"/>
        <w:rPr>
          <w:rFonts w:ascii="Times New Roman" w:hAnsi="Times New Roman"/>
          <w:color w:val="auto"/>
          <w:sz w:val="24"/>
        </w:rPr>
      </w:pPr>
    </w:p>
    <w:p w:rsidR="00674056" w:rsidRPr="00B03CC4" w:rsidRDefault="00674056" w:rsidP="00036BAF">
      <w:pPr>
        <w:pStyle w:val="BodyText"/>
        <w:spacing w:before="0" w:after="0"/>
        <w:jc w:val="left"/>
        <w:rPr>
          <w:rFonts w:ascii="Times New Roman" w:hAnsi="Times New Roman"/>
          <w:color w:val="auto"/>
          <w:sz w:val="24"/>
        </w:rPr>
      </w:pPr>
      <w:r w:rsidRPr="00B03CC4">
        <w:rPr>
          <w:rFonts w:ascii="Times New Roman" w:hAnsi="Times New Roman"/>
          <w:color w:val="auto"/>
          <w:sz w:val="24"/>
        </w:rPr>
        <w:t xml:space="preserve">Since the initiation of this joint programme, a new Government Five Year Plan 2010-2014 and PRSP have been drafted. The UNDAF 2012-2015 is fully aligned with these documents and the joint programme </w:t>
      </w:r>
      <w:r w:rsidR="00B03CC4" w:rsidRPr="00B03CC4">
        <w:rPr>
          <w:rFonts w:ascii="Times New Roman" w:hAnsi="Times New Roman"/>
          <w:color w:val="auto"/>
          <w:sz w:val="24"/>
        </w:rPr>
        <w:t>continues to be in line with the Government priorities as well.</w:t>
      </w:r>
      <w:r w:rsidR="00035B41">
        <w:rPr>
          <w:rFonts w:ascii="Times New Roman" w:hAnsi="Times New Roman"/>
          <w:color w:val="auto"/>
          <w:sz w:val="24"/>
        </w:rPr>
        <w:t xml:space="preserve"> </w:t>
      </w:r>
      <w:r w:rsidR="006045B9">
        <w:rPr>
          <w:rFonts w:ascii="Times New Roman" w:hAnsi="Times New Roman"/>
          <w:color w:val="auto"/>
          <w:sz w:val="24"/>
        </w:rPr>
        <w:t>A</w:t>
      </w:r>
      <w:r w:rsidR="00035B41">
        <w:rPr>
          <w:rFonts w:ascii="Times New Roman" w:hAnsi="Times New Roman"/>
          <w:color w:val="auto"/>
          <w:sz w:val="24"/>
        </w:rPr>
        <w:t xml:space="preserve">fter the initiation of this </w:t>
      </w:r>
      <w:r w:rsidR="006045B9" w:rsidRPr="00B03CC4">
        <w:rPr>
          <w:rFonts w:ascii="Times New Roman" w:hAnsi="Times New Roman"/>
          <w:color w:val="auto"/>
          <w:sz w:val="24"/>
        </w:rPr>
        <w:t>joint programme</w:t>
      </w:r>
      <w:r w:rsidR="006045B9">
        <w:rPr>
          <w:rFonts w:ascii="Times New Roman" w:hAnsi="Times New Roman"/>
          <w:color w:val="auto"/>
          <w:sz w:val="24"/>
        </w:rPr>
        <w:t xml:space="preserve">, </w:t>
      </w:r>
      <w:r w:rsidR="00035B41">
        <w:rPr>
          <w:rFonts w:ascii="Times New Roman" w:hAnsi="Times New Roman"/>
          <w:color w:val="auto"/>
          <w:sz w:val="24"/>
        </w:rPr>
        <w:t>several partners</w:t>
      </w:r>
      <w:r w:rsidR="006045B9">
        <w:rPr>
          <w:rFonts w:ascii="Times New Roman" w:hAnsi="Times New Roman"/>
          <w:color w:val="auto"/>
          <w:sz w:val="24"/>
        </w:rPr>
        <w:t xml:space="preserve">, </w:t>
      </w:r>
      <w:r w:rsidR="001A38A0">
        <w:rPr>
          <w:rFonts w:ascii="Times New Roman" w:hAnsi="Times New Roman"/>
          <w:color w:val="auto"/>
          <w:sz w:val="24"/>
        </w:rPr>
        <w:t xml:space="preserve">including UNICEF and WFP, </w:t>
      </w:r>
      <w:r w:rsidR="006045B9">
        <w:rPr>
          <w:rFonts w:ascii="Times New Roman" w:hAnsi="Times New Roman"/>
          <w:color w:val="auto"/>
          <w:sz w:val="24"/>
        </w:rPr>
        <w:t xml:space="preserve">under the leadership of the Ministry of Health, </w:t>
      </w:r>
      <w:r w:rsidR="00035B41">
        <w:rPr>
          <w:rFonts w:ascii="Times New Roman" w:hAnsi="Times New Roman"/>
          <w:color w:val="auto"/>
          <w:sz w:val="24"/>
        </w:rPr>
        <w:t xml:space="preserve">developed guidelines for health </w:t>
      </w:r>
      <w:r w:rsidR="006045B9">
        <w:rPr>
          <w:rFonts w:ascii="Times New Roman" w:hAnsi="Times New Roman"/>
          <w:color w:val="auto"/>
          <w:sz w:val="24"/>
        </w:rPr>
        <w:t>c</w:t>
      </w:r>
      <w:r w:rsidR="001A38A0">
        <w:rPr>
          <w:rFonts w:ascii="Times New Roman" w:hAnsi="Times New Roman"/>
          <w:color w:val="auto"/>
          <w:sz w:val="24"/>
        </w:rPr>
        <w:t>entre</w:t>
      </w:r>
      <w:r w:rsidR="00035B41">
        <w:rPr>
          <w:rFonts w:ascii="Times New Roman" w:hAnsi="Times New Roman"/>
          <w:color w:val="auto"/>
          <w:sz w:val="24"/>
        </w:rPr>
        <w:t xml:space="preserve"> based management of acute malnutrition which were approved in 2010</w:t>
      </w:r>
      <w:r w:rsidR="001A38A0">
        <w:rPr>
          <w:rFonts w:ascii="Times New Roman" w:hAnsi="Times New Roman"/>
          <w:color w:val="auto"/>
          <w:sz w:val="24"/>
        </w:rPr>
        <w:t xml:space="preserve"> by the Minister of Health</w:t>
      </w:r>
      <w:r w:rsidR="00035B41">
        <w:rPr>
          <w:rFonts w:ascii="Times New Roman" w:hAnsi="Times New Roman"/>
          <w:color w:val="auto"/>
          <w:sz w:val="24"/>
        </w:rPr>
        <w:t xml:space="preserve">. Old guidelines were updated </w:t>
      </w:r>
      <w:r w:rsidR="001A38A0">
        <w:rPr>
          <w:rFonts w:ascii="Times New Roman" w:hAnsi="Times New Roman"/>
          <w:color w:val="auto"/>
          <w:sz w:val="24"/>
        </w:rPr>
        <w:t>and the former program</w:t>
      </w:r>
      <w:r w:rsidR="006045B9">
        <w:rPr>
          <w:rFonts w:ascii="Times New Roman" w:hAnsi="Times New Roman"/>
          <w:color w:val="auto"/>
          <w:sz w:val="24"/>
        </w:rPr>
        <w:t>me</w:t>
      </w:r>
      <w:r w:rsidR="001A38A0">
        <w:rPr>
          <w:rFonts w:ascii="Times New Roman" w:hAnsi="Times New Roman"/>
          <w:color w:val="auto"/>
          <w:sz w:val="24"/>
        </w:rPr>
        <w:t xml:space="preserve"> was expanded to include </w:t>
      </w:r>
      <w:r w:rsidR="006045B9">
        <w:rPr>
          <w:rFonts w:ascii="Times New Roman" w:hAnsi="Times New Roman"/>
          <w:color w:val="auto"/>
          <w:sz w:val="24"/>
        </w:rPr>
        <w:t xml:space="preserve">the </w:t>
      </w:r>
      <w:r w:rsidR="001A38A0">
        <w:rPr>
          <w:rFonts w:ascii="Times New Roman" w:hAnsi="Times New Roman"/>
          <w:color w:val="auto"/>
          <w:sz w:val="24"/>
        </w:rPr>
        <w:t xml:space="preserve">treatment of acute malnutrition </w:t>
      </w:r>
      <w:r w:rsidR="006045B9">
        <w:rPr>
          <w:rFonts w:ascii="Times New Roman" w:hAnsi="Times New Roman"/>
          <w:color w:val="auto"/>
          <w:sz w:val="24"/>
        </w:rPr>
        <w:t xml:space="preserve">as </w:t>
      </w:r>
      <w:r w:rsidR="001A38A0">
        <w:rPr>
          <w:rFonts w:ascii="Times New Roman" w:hAnsi="Times New Roman"/>
          <w:color w:val="auto"/>
          <w:sz w:val="24"/>
        </w:rPr>
        <w:t>both in-patient</w:t>
      </w:r>
      <w:r w:rsidR="006045B9">
        <w:rPr>
          <w:rFonts w:ascii="Times New Roman" w:hAnsi="Times New Roman"/>
          <w:color w:val="auto"/>
          <w:sz w:val="24"/>
        </w:rPr>
        <w:t>s</w:t>
      </w:r>
      <w:r w:rsidR="001A38A0">
        <w:rPr>
          <w:rFonts w:ascii="Times New Roman" w:hAnsi="Times New Roman"/>
          <w:color w:val="auto"/>
          <w:sz w:val="24"/>
        </w:rPr>
        <w:t xml:space="preserve"> and outpatient</w:t>
      </w:r>
      <w:r w:rsidR="006045B9">
        <w:rPr>
          <w:rFonts w:ascii="Times New Roman" w:hAnsi="Times New Roman"/>
          <w:color w:val="auto"/>
          <w:sz w:val="24"/>
        </w:rPr>
        <w:t>s</w:t>
      </w:r>
      <w:r w:rsidR="001A38A0">
        <w:rPr>
          <w:rFonts w:ascii="Times New Roman" w:hAnsi="Times New Roman"/>
          <w:color w:val="auto"/>
          <w:sz w:val="24"/>
        </w:rPr>
        <w:t xml:space="preserve"> (severe and moderate cases) and also pregnant and lactating women and </w:t>
      </w:r>
      <w:r w:rsidR="006045B9">
        <w:rPr>
          <w:rFonts w:ascii="Times New Roman" w:hAnsi="Times New Roman"/>
          <w:color w:val="auto"/>
          <w:sz w:val="24"/>
        </w:rPr>
        <w:t xml:space="preserve">adults with </w:t>
      </w:r>
      <w:r w:rsidR="001A38A0">
        <w:rPr>
          <w:rFonts w:ascii="Times New Roman" w:hAnsi="Times New Roman"/>
          <w:color w:val="auto"/>
          <w:sz w:val="24"/>
        </w:rPr>
        <w:t>HIV</w:t>
      </w:r>
      <w:r w:rsidR="006045B9">
        <w:rPr>
          <w:rFonts w:ascii="Times New Roman" w:hAnsi="Times New Roman"/>
          <w:color w:val="auto"/>
          <w:sz w:val="24"/>
        </w:rPr>
        <w:t xml:space="preserve"> and</w:t>
      </w:r>
      <w:r w:rsidR="002442EC">
        <w:rPr>
          <w:rFonts w:ascii="Times New Roman" w:hAnsi="Times New Roman"/>
          <w:color w:val="auto"/>
          <w:sz w:val="24"/>
        </w:rPr>
        <w:t xml:space="preserve">/ </w:t>
      </w:r>
      <w:r w:rsidR="006045B9">
        <w:rPr>
          <w:rFonts w:ascii="Times New Roman" w:hAnsi="Times New Roman"/>
          <w:color w:val="auto"/>
          <w:sz w:val="24"/>
        </w:rPr>
        <w:t xml:space="preserve">or </w:t>
      </w:r>
      <w:r w:rsidR="001A38A0">
        <w:rPr>
          <w:rFonts w:ascii="Times New Roman" w:hAnsi="Times New Roman"/>
          <w:color w:val="auto"/>
          <w:sz w:val="24"/>
        </w:rPr>
        <w:t>TB</w:t>
      </w:r>
      <w:r w:rsidR="006045B9">
        <w:rPr>
          <w:rFonts w:ascii="Times New Roman" w:hAnsi="Times New Roman"/>
          <w:color w:val="auto"/>
          <w:sz w:val="24"/>
        </w:rPr>
        <w:t xml:space="preserve">, </w:t>
      </w:r>
      <w:r w:rsidR="001A38A0">
        <w:rPr>
          <w:rFonts w:ascii="Times New Roman" w:hAnsi="Times New Roman"/>
          <w:color w:val="auto"/>
          <w:sz w:val="24"/>
        </w:rPr>
        <w:t xml:space="preserve">in addition to children. </w:t>
      </w:r>
    </w:p>
    <w:p w:rsidR="000A6188" w:rsidRPr="00BE141C" w:rsidRDefault="000A6188" w:rsidP="000A6188">
      <w:pPr>
        <w:pStyle w:val="BodyText"/>
        <w:spacing w:before="0" w:after="0"/>
        <w:ind w:left="720"/>
        <w:rPr>
          <w:rFonts w:ascii="Times New Roman" w:hAnsi="Times New Roman"/>
          <w:color w:val="auto"/>
          <w:sz w:val="24"/>
        </w:rPr>
      </w:pPr>
    </w:p>
    <w:p w:rsidR="00143F8B" w:rsidRPr="00BE141C" w:rsidRDefault="00730F00" w:rsidP="00143F8B">
      <w:pPr>
        <w:pStyle w:val="BodyText"/>
        <w:numPr>
          <w:ilvl w:val="0"/>
          <w:numId w:val="10"/>
        </w:numPr>
        <w:spacing w:before="0" w:after="0"/>
        <w:ind w:left="720"/>
        <w:rPr>
          <w:rFonts w:ascii="Times New Roman" w:hAnsi="Times New Roman"/>
          <w:b/>
          <w:color w:val="auto"/>
          <w:sz w:val="24"/>
        </w:rPr>
      </w:pPr>
      <w:r w:rsidRPr="00BE141C">
        <w:rPr>
          <w:rFonts w:ascii="Times New Roman" w:hAnsi="Times New Roman"/>
          <w:b/>
          <w:color w:val="auto"/>
          <w:sz w:val="24"/>
        </w:rPr>
        <w:t>Describe</w:t>
      </w:r>
      <w:r w:rsidR="00E51608" w:rsidRPr="00BE141C">
        <w:rPr>
          <w:rFonts w:ascii="Times New Roman" w:hAnsi="Times New Roman"/>
          <w:b/>
          <w:color w:val="auto"/>
          <w:sz w:val="24"/>
        </w:rPr>
        <w:t xml:space="preserve"> and assess how the programme</w:t>
      </w:r>
      <w:r w:rsidR="007707A6" w:rsidRPr="00BE141C">
        <w:rPr>
          <w:rFonts w:ascii="Times New Roman" w:hAnsi="Times New Roman"/>
          <w:b/>
          <w:color w:val="auto"/>
          <w:sz w:val="24"/>
        </w:rPr>
        <w:t xml:space="preserve"> development partners</w:t>
      </w:r>
      <w:r w:rsidR="004E7D49" w:rsidRPr="00BE141C">
        <w:rPr>
          <w:rFonts w:ascii="Times New Roman" w:hAnsi="Times New Roman"/>
          <w:b/>
          <w:color w:val="auto"/>
          <w:sz w:val="24"/>
        </w:rPr>
        <w:t xml:space="preserve"> have jointly contributed to </w:t>
      </w:r>
      <w:r w:rsidR="007707A6" w:rsidRPr="00BE141C">
        <w:rPr>
          <w:rFonts w:ascii="Times New Roman" w:hAnsi="Times New Roman"/>
          <w:b/>
          <w:color w:val="auto"/>
          <w:sz w:val="24"/>
        </w:rPr>
        <w:t xml:space="preserve"> </w:t>
      </w:r>
      <w:r w:rsidR="004E7D49" w:rsidRPr="00BE141C">
        <w:rPr>
          <w:rFonts w:ascii="Times New Roman" w:hAnsi="Times New Roman"/>
          <w:b/>
          <w:color w:val="auto"/>
          <w:sz w:val="24"/>
        </w:rPr>
        <w:t xml:space="preserve">achieve development results </w:t>
      </w:r>
    </w:p>
    <w:p w:rsidR="000A6188" w:rsidRDefault="000A6188" w:rsidP="000A6188">
      <w:pPr>
        <w:pStyle w:val="ListParagraph"/>
        <w:rPr>
          <w:szCs w:val="22"/>
        </w:rPr>
      </w:pPr>
    </w:p>
    <w:p w:rsidR="00AB6F6A" w:rsidRPr="00BD4960" w:rsidRDefault="00623612" w:rsidP="00623612">
      <w:pPr>
        <w:pStyle w:val="BodyText"/>
        <w:spacing w:before="0" w:after="0"/>
        <w:jc w:val="left"/>
        <w:rPr>
          <w:rFonts w:ascii="Times New Roman" w:hAnsi="Times New Roman"/>
          <w:color w:val="auto"/>
          <w:sz w:val="24"/>
        </w:rPr>
      </w:pPr>
      <w:r w:rsidRPr="00BD4960">
        <w:rPr>
          <w:rFonts w:ascii="Times New Roman" w:hAnsi="Times New Roman"/>
          <w:color w:val="auto"/>
          <w:sz w:val="24"/>
        </w:rPr>
        <w:t xml:space="preserve">The four collaborating UN agencies held regular meetings to discuss progress and agree on key aspects like monitoring mechanisms and coordination with Government. </w:t>
      </w:r>
      <w:proofErr w:type="gramStart"/>
      <w:r w:rsidRPr="00BD4960">
        <w:rPr>
          <w:rFonts w:ascii="Times New Roman" w:hAnsi="Times New Roman"/>
          <w:color w:val="auto"/>
          <w:sz w:val="24"/>
        </w:rPr>
        <w:t>When needed, bilateral meetings were also held.</w:t>
      </w:r>
      <w:proofErr w:type="gramEnd"/>
      <w:r w:rsidRPr="00BD4960">
        <w:rPr>
          <w:rFonts w:ascii="Times New Roman" w:hAnsi="Times New Roman"/>
          <w:color w:val="auto"/>
          <w:sz w:val="24"/>
        </w:rPr>
        <w:t xml:space="preserve"> WFP and UNICEF worked closely together in supporting the Ministry of Health </w:t>
      </w:r>
      <w:r w:rsidR="00832690">
        <w:rPr>
          <w:rFonts w:ascii="Times New Roman" w:hAnsi="Times New Roman"/>
          <w:color w:val="auto"/>
          <w:sz w:val="24"/>
        </w:rPr>
        <w:t xml:space="preserve">(MoH) </w:t>
      </w:r>
      <w:r w:rsidRPr="00BD4960">
        <w:rPr>
          <w:rFonts w:ascii="Times New Roman" w:hAnsi="Times New Roman"/>
          <w:color w:val="auto"/>
          <w:sz w:val="24"/>
        </w:rPr>
        <w:t xml:space="preserve">to merge the tripartite agreement for supplementary feeding of moderate acute </w:t>
      </w:r>
      <w:r w:rsidR="00F93589" w:rsidRPr="00BD4960">
        <w:rPr>
          <w:rFonts w:ascii="Times New Roman" w:hAnsi="Times New Roman"/>
          <w:color w:val="auto"/>
          <w:sz w:val="24"/>
        </w:rPr>
        <w:t>ma</w:t>
      </w:r>
      <w:r w:rsidR="00F93589">
        <w:rPr>
          <w:rFonts w:ascii="Times New Roman" w:hAnsi="Times New Roman"/>
          <w:color w:val="auto"/>
          <w:sz w:val="24"/>
        </w:rPr>
        <w:t>l</w:t>
      </w:r>
      <w:r w:rsidR="00F93589" w:rsidRPr="00BD4960">
        <w:rPr>
          <w:rFonts w:ascii="Times New Roman" w:hAnsi="Times New Roman"/>
          <w:color w:val="auto"/>
          <w:sz w:val="24"/>
        </w:rPr>
        <w:t>nutrition</w:t>
      </w:r>
      <w:r w:rsidRPr="00BD4960">
        <w:rPr>
          <w:rFonts w:ascii="Times New Roman" w:hAnsi="Times New Roman"/>
          <w:color w:val="auto"/>
          <w:sz w:val="24"/>
        </w:rPr>
        <w:t xml:space="preserve"> with the existing interventions for the treatment of severe acute malnutrition into the Nutrition Rehabilitation Programme. </w:t>
      </w:r>
      <w:r w:rsidR="00BD4960" w:rsidRPr="00BD4960">
        <w:rPr>
          <w:rFonts w:ascii="Times New Roman" w:hAnsi="Times New Roman"/>
          <w:color w:val="auto"/>
          <w:sz w:val="24"/>
        </w:rPr>
        <w:t xml:space="preserve"> Instead of the earlier Tripartite A</w:t>
      </w:r>
      <w:r w:rsidR="00336902" w:rsidRPr="00BD4960">
        <w:rPr>
          <w:rFonts w:ascii="Times New Roman" w:hAnsi="Times New Roman"/>
          <w:color w:val="auto"/>
          <w:sz w:val="24"/>
        </w:rPr>
        <w:t xml:space="preserve">greement </w:t>
      </w:r>
      <w:r w:rsidR="00BD4960" w:rsidRPr="00BD4960">
        <w:rPr>
          <w:rFonts w:ascii="Times New Roman" w:hAnsi="Times New Roman"/>
          <w:color w:val="auto"/>
          <w:sz w:val="24"/>
        </w:rPr>
        <w:t xml:space="preserve">which </w:t>
      </w:r>
      <w:r w:rsidR="00336902" w:rsidRPr="00BD4960">
        <w:rPr>
          <w:rFonts w:ascii="Times New Roman" w:hAnsi="Times New Roman"/>
          <w:color w:val="auto"/>
          <w:sz w:val="24"/>
        </w:rPr>
        <w:t xml:space="preserve">only involved MoH, UNICEF and WFP, an implementation plan for </w:t>
      </w:r>
      <w:r w:rsidR="00BD4960" w:rsidRPr="00BD4960">
        <w:rPr>
          <w:rFonts w:ascii="Times New Roman" w:hAnsi="Times New Roman"/>
          <w:color w:val="auto"/>
          <w:sz w:val="24"/>
        </w:rPr>
        <w:t xml:space="preserve">the nutrition rehabilitation programme </w:t>
      </w:r>
      <w:r w:rsidR="00336902" w:rsidRPr="00BD4960">
        <w:rPr>
          <w:rFonts w:ascii="Times New Roman" w:hAnsi="Times New Roman"/>
          <w:color w:val="auto"/>
          <w:sz w:val="24"/>
        </w:rPr>
        <w:t xml:space="preserve">was drafted </w:t>
      </w:r>
      <w:r w:rsidR="00BD4960" w:rsidRPr="00BD4960">
        <w:rPr>
          <w:rFonts w:ascii="Times New Roman" w:hAnsi="Times New Roman"/>
          <w:color w:val="auto"/>
          <w:sz w:val="24"/>
        </w:rPr>
        <w:t xml:space="preserve">by all partners (under the leadership of the MoH), in which </w:t>
      </w:r>
      <w:r w:rsidR="00336902" w:rsidRPr="00BD4960">
        <w:rPr>
          <w:rFonts w:ascii="Times New Roman" w:hAnsi="Times New Roman"/>
          <w:color w:val="auto"/>
          <w:sz w:val="24"/>
        </w:rPr>
        <w:t>responsibilities and support of many other partners were also described</w:t>
      </w:r>
      <w:r w:rsidR="00BC47F2" w:rsidRPr="00BD4960">
        <w:rPr>
          <w:rFonts w:ascii="Times New Roman" w:hAnsi="Times New Roman"/>
          <w:color w:val="auto"/>
          <w:sz w:val="24"/>
        </w:rPr>
        <w:t>.</w:t>
      </w:r>
      <w:r w:rsidR="00BD4960" w:rsidRPr="00BD4960">
        <w:rPr>
          <w:rFonts w:ascii="Times New Roman" w:hAnsi="Times New Roman"/>
          <w:color w:val="auto"/>
          <w:sz w:val="24"/>
        </w:rPr>
        <w:t xml:space="preserve"> </w:t>
      </w:r>
      <w:r w:rsidRPr="00BD4960">
        <w:rPr>
          <w:rFonts w:ascii="Times New Roman" w:hAnsi="Times New Roman"/>
          <w:color w:val="auto"/>
          <w:sz w:val="24"/>
        </w:rPr>
        <w:t xml:space="preserve">Discussions with WHO were held on specific technical </w:t>
      </w:r>
      <w:r w:rsidR="00AB6F6A" w:rsidRPr="00BD4960">
        <w:rPr>
          <w:rFonts w:ascii="Times New Roman" w:hAnsi="Times New Roman"/>
          <w:color w:val="auto"/>
          <w:sz w:val="24"/>
        </w:rPr>
        <w:t xml:space="preserve">matters. </w:t>
      </w:r>
    </w:p>
    <w:p w:rsidR="00AB6F6A" w:rsidRPr="00BD4960" w:rsidRDefault="00AB6F6A" w:rsidP="00623612">
      <w:pPr>
        <w:pStyle w:val="BodyText"/>
        <w:spacing w:before="0" w:after="0"/>
        <w:jc w:val="left"/>
        <w:rPr>
          <w:rFonts w:ascii="Times New Roman" w:hAnsi="Times New Roman"/>
          <w:color w:val="auto"/>
          <w:sz w:val="24"/>
        </w:rPr>
      </w:pPr>
    </w:p>
    <w:p w:rsidR="00623612" w:rsidRPr="00BD4960" w:rsidRDefault="00AB6F6A" w:rsidP="00623612">
      <w:pPr>
        <w:pStyle w:val="BodyText"/>
        <w:spacing w:before="0" w:after="0"/>
        <w:jc w:val="left"/>
        <w:rPr>
          <w:rFonts w:ascii="Times New Roman" w:hAnsi="Times New Roman"/>
          <w:color w:val="auto"/>
          <w:sz w:val="24"/>
        </w:rPr>
      </w:pPr>
      <w:r w:rsidRPr="00BD4960">
        <w:rPr>
          <w:rFonts w:ascii="Times New Roman" w:hAnsi="Times New Roman"/>
          <w:color w:val="auto"/>
          <w:sz w:val="24"/>
        </w:rPr>
        <w:t>The three other agencies provided inputs to several of the interventions supported by FAO (screening for the selection of beneficiaries, baseline study). On specific occasions, synergies between the activities supported by the different organisations were established (for example, the CSOs supported by FAO supported the National Health Week interventions in the neighbourhoods where they are operational).</w:t>
      </w:r>
    </w:p>
    <w:p w:rsidR="00623612" w:rsidRPr="00BD4960" w:rsidRDefault="00623612" w:rsidP="00623612">
      <w:pPr>
        <w:pStyle w:val="BodyText"/>
        <w:spacing w:before="0" w:after="0"/>
        <w:rPr>
          <w:rFonts w:ascii="Times New Roman" w:hAnsi="Times New Roman"/>
          <w:color w:val="auto"/>
          <w:sz w:val="24"/>
        </w:rPr>
      </w:pPr>
    </w:p>
    <w:p w:rsidR="000A6188" w:rsidRPr="00BD4960" w:rsidRDefault="00AB6F6A" w:rsidP="00832690">
      <w:pPr>
        <w:pStyle w:val="BodyText"/>
        <w:spacing w:before="0" w:after="0"/>
        <w:jc w:val="left"/>
        <w:rPr>
          <w:rFonts w:ascii="Times New Roman" w:hAnsi="Times New Roman"/>
          <w:color w:val="auto"/>
          <w:sz w:val="24"/>
        </w:rPr>
      </w:pPr>
      <w:r w:rsidRPr="00BD4960">
        <w:rPr>
          <w:rFonts w:ascii="Times New Roman" w:hAnsi="Times New Roman"/>
          <w:color w:val="auto"/>
          <w:sz w:val="24"/>
        </w:rPr>
        <w:lastRenderedPageBreak/>
        <w:t xml:space="preserve">The four agencies worked very closely together for the </w:t>
      </w:r>
      <w:r w:rsidR="00BE141C" w:rsidRPr="00BD4960">
        <w:rPr>
          <w:rFonts w:ascii="Times New Roman" w:hAnsi="Times New Roman"/>
          <w:color w:val="auto"/>
          <w:sz w:val="24"/>
        </w:rPr>
        <w:t>Multisectoral Action Plan for the Reduction of Chronic Undernutrition</w:t>
      </w:r>
      <w:r w:rsidRPr="00BD4960">
        <w:rPr>
          <w:rFonts w:ascii="Times New Roman" w:hAnsi="Times New Roman"/>
          <w:color w:val="auto"/>
          <w:sz w:val="24"/>
        </w:rPr>
        <w:t xml:space="preserve"> which was approved by the Council of Ministers in September 2010. This plan is not related to the joint programme as such, but is a new Government initiative in which the four agencies worked closely together as an extension to the work in the context of this joint programme.</w:t>
      </w:r>
    </w:p>
    <w:p w:rsidR="00BE141C" w:rsidRDefault="00BE141C" w:rsidP="000A6188">
      <w:pPr>
        <w:pStyle w:val="BodyText"/>
        <w:spacing w:before="0" w:after="0"/>
        <w:ind w:left="720"/>
        <w:rPr>
          <w:rFonts w:ascii="Times New Roman" w:hAnsi="Times New Roman"/>
          <w:color w:val="auto"/>
          <w:szCs w:val="22"/>
        </w:rPr>
      </w:pPr>
    </w:p>
    <w:p w:rsidR="00FC7D2A" w:rsidRPr="001558D6" w:rsidRDefault="00D0337E" w:rsidP="00FC7D2A">
      <w:pPr>
        <w:pStyle w:val="BodyText"/>
        <w:spacing w:before="0" w:after="0"/>
        <w:rPr>
          <w:rFonts w:ascii="Times New Roman" w:hAnsi="Times New Roman"/>
          <w:b/>
          <w:color w:val="auto"/>
          <w:szCs w:val="22"/>
        </w:rPr>
      </w:pPr>
      <w:r>
        <w:rPr>
          <w:rFonts w:ascii="Times New Roman" w:hAnsi="Times New Roman"/>
          <w:b/>
          <w:noProof/>
          <w:color w:val="auto"/>
          <w:szCs w:val="22"/>
          <w:lang w:val="en-US"/>
        </w:rPr>
        <mc:AlternateContent>
          <mc:Choice Requires="wps">
            <w:drawing>
              <wp:anchor distT="0" distB="0" distL="114300" distR="114300" simplePos="0" relativeHeight="251656192" behindDoc="0" locked="0" layoutInCell="1" allowOverlap="1">
                <wp:simplePos x="0" y="0"/>
                <wp:positionH relativeFrom="column">
                  <wp:posOffset>104775</wp:posOffset>
                </wp:positionH>
                <wp:positionV relativeFrom="paragraph">
                  <wp:posOffset>107315</wp:posOffset>
                </wp:positionV>
                <wp:extent cx="6238875" cy="291465"/>
                <wp:effectExtent l="0" t="0" r="28575" b="133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1465"/>
                        </a:xfrm>
                        <a:prstGeom prst="rect">
                          <a:avLst/>
                        </a:prstGeom>
                        <a:solidFill>
                          <a:srgbClr val="F2F2F2"/>
                        </a:solidFill>
                        <a:ln w="9525">
                          <a:solidFill>
                            <a:srgbClr val="D8D8D8"/>
                          </a:solidFill>
                          <a:miter lim="800000"/>
                          <a:headEnd/>
                          <a:tailEnd/>
                        </a:ln>
                      </wps:spPr>
                      <wps:txbx>
                        <w:txbxContent>
                          <w:p w:rsidR="00472516" w:rsidRPr="001613F4" w:rsidRDefault="00472516" w:rsidP="00573809">
                            <w:pPr>
                              <w:numPr>
                                <w:ilvl w:val="0"/>
                                <w:numId w:val="6"/>
                              </w:numPr>
                              <w:ind w:left="720"/>
                              <w:rPr>
                                <w:b/>
                              </w:rPr>
                            </w:pPr>
                            <w:r>
                              <w:rPr>
                                <w:b/>
                              </w:rPr>
                              <w:t>ASSESSMENT OF JOINT PROGRAMME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8.25pt;margin-top:8.45pt;width:491.25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" fillcolor="#f2f2f2" strokecolor="#d8d8d8">
                <v:textbox>
                  <w:txbxContent>
                    <w:p w:rsidR="00472516" w:rsidRPr="001613F4" w:rsidRDefault="00472516" w:rsidP="00573809">
                      <w:pPr>
                        <w:numPr>
                          <w:ilvl w:val="0"/>
                          <w:numId w:val="6"/>
                        </w:numPr>
                        <w:ind w:left="720"/>
                        <w:rPr>
                          <w:b/>
                        </w:rPr>
                      </w:pPr>
                      <w:r>
                        <w:rPr>
                          <w:b/>
                        </w:rPr>
                        <w:t>ASSESSMENT OF JOINT PROGRAMME RESULTS</w:t>
                      </w:r>
                    </w:p>
                  </w:txbxContent>
                </v:textbox>
              </v:shape>
            </w:pict>
          </mc:Fallback>
        </mc:AlternateContent>
      </w:r>
    </w:p>
    <w:p w:rsidR="00573809" w:rsidRPr="001558D6" w:rsidRDefault="00573809" w:rsidP="00FC7D2A">
      <w:pPr>
        <w:pStyle w:val="BodyText"/>
        <w:spacing w:before="0" w:after="0"/>
        <w:rPr>
          <w:rFonts w:ascii="Times New Roman" w:hAnsi="Times New Roman"/>
          <w:b/>
          <w:color w:val="auto"/>
          <w:szCs w:val="22"/>
        </w:rPr>
      </w:pPr>
    </w:p>
    <w:p w:rsidR="00FC7D2A" w:rsidRPr="001558D6" w:rsidRDefault="00FC7D2A" w:rsidP="00573809">
      <w:pPr>
        <w:pStyle w:val="BodyText"/>
        <w:spacing w:before="0" w:after="0"/>
        <w:rPr>
          <w:rFonts w:ascii="Times New Roman" w:hAnsi="Times New Roman"/>
          <w:b/>
          <w:color w:val="auto"/>
          <w:szCs w:val="22"/>
        </w:rPr>
      </w:pPr>
    </w:p>
    <w:p w:rsidR="007446FE" w:rsidRDefault="00A33699" w:rsidP="00A33699">
      <w:pPr>
        <w:pStyle w:val="BodyText"/>
        <w:numPr>
          <w:ilvl w:val="0"/>
          <w:numId w:val="12"/>
        </w:numPr>
        <w:tabs>
          <w:tab w:val="left" w:pos="720"/>
        </w:tabs>
        <w:spacing w:before="120" w:after="0"/>
        <w:rPr>
          <w:rFonts w:ascii="Times New Roman" w:hAnsi="Times New Roman"/>
          <w:b/>
          <w:bCs/>
          <w:color w:val="auto"/>
          <w:szCs w:val="22"/>
        </w:rPr>
      </w:pPr>
      <w:r w:rsidRPr="007446FE">
        <w:rPr>
          <w:rFonts w:ascii="Times New Roman" w:hAnsi="Times New Roman"/>
          <w:b/>
          <w:bCs/>
          <w:color w:val="auto"/>
          <w:szCs w:val="22"/>
        </w:rPr>
        <w:t xml:space="preserve">Report on the key </w:t>
      </w:r>
      <w:r w:rsidR="005D08CC" w:rsidRPr="007446FE">
        <w:rPr>
          <w:rFonts w:ascii="Times New Roman" w:hAnsi="Times New Roman"/>
          <w:b/>
          <w:bCs/>
          <w:color w:val="auto"/>
          <w:szCs w:val="22"/>
        </w:rPr>
        <w:t>outcomes</w:t>
      </w:r>
      <w:r w:rsidRPr="007446FE">
        <w:rPr>
          <w:rFonts w:ascii="Times New Roman" w:hAnsi="Times New Roman"/>
          <w:b/>
          <w:bCs/>
          <w:color w:val="auto"/>
          <w:szCs w:val="22"/>
        </w:rPr>
        <w:t xml:space="preserve"> achieved and explain any variance in achieved versus planned results. </w:t>
      </w:r>
      <w:r w:rsidR="00D147C8" w:rsidRPr="007446FE">
        <w:rPr>
          <w:rFonts w:ascii="Times New Roman" w:hAnsi="Times New Roman"/>
          <w:b/>
          <w:bCs/>
          <w:color w:val="auto"/>
          <w:szCs w:val="22"/>
        </w:rPr>
        <w:t xml:space="preserve">The narrative should be </w:t>
      </w:r>
      <w:r w:rsidR="004E2A45" w:rsidRPr="007446FE">
        <w:rPr>
          <w:rFonts w:ascii="Times New Roman" w:hAnsi="Times New Roman"/>
          <w:b/>
          <w:bCs/>
          <w:color w:val="auto"/>
          <w:szCs w:val="22"/>
        </w:rPr>
        <w:t xml:space="preserve">results </w:t>
      </w:r>
      <w:r w:rsidR="00D147C8" w:rsidRPr="007446FE">
        <w:rPr>
          <w:rFonts w:ascii="Times New Roman" w:hAnsi="Times New Roman"/>
          <w:b/>
          <w:bCs/>
          <w:color w:val="auto"/>
          <w:szCs w:val="22"/>
        </w:rPr>
        <w:t>oriented to present results</w:t>
      </w:r>
      <w:r w:rsidR="004E2A45" w:rsidRPr="007446FE">
        <w:rPr>
          <w:rFonts w:ascii="Times New Roman" w:hAnsi="Times New Roman"/>
          <w:b/>
          <w:bCs/>
          <w:color w:val="auto"/>
          <w:szCs w:val="22"/>
        </w:rPr>
        <w:t xml:space="preserve"> and</w:t>
      </w:r>
      <w:r w:rsidR="005D08CC" w:rsidRPr="007446FE">
        <w:rPr>
          <w:rFonts w:ascii="Times New Roman" w:hAnsi="Times New Roman"/>
          <w:b/>
          <w:bCs/>
          <w:color w:val="auto"/>
          <w:szCs w:val="22"/>
        </w:rPr>
        <w:t xml:space="preserve"> </w:t>
      </w:r>
      <w:r w:rsidR="0017097F" w:rsidRPr="007446FE">
        <w:rPr>
          <w:rFonts w:ascii="Times New Roman" w:hAnsi="Times New Roman"/>
          <w:b/>
          <w:bCs/>
          <w:color w:val="auto"/>
          <w:szCs w:val="22"/>
        </w:rPr>
        <w:t>illustrate</w:t>
      </w:r>
      <w:r w:rsidR="004E2A45" w:rsidRPr="007446FE">
        <w:rPr>
          <w:rFonts w:ascii="Times New Roman" w:hAnsi="Times New Roman"/>
          <w:b/>
          <w:bCs/>
          <w:color w:val="auto"/>
          <w:szCs w:val="22"/>
        </w:rPr>
        <w:t xml:space="preserve"> </w:t>
      </w:r>
      <w:r w:rsidR="005D08CC" w:rsidRPr="007446FE">
        <w:rPr>
          <w:rFonts w:ascii="Times New Roman" w:hAnsi="Times New Roman"/>
          <w:b/>
          <w:bCs/>
          <w:color w:val="auto"/>
          <w:szCs w:val="22"/>
        </w:rPr>
        <w:t xml:space="preserve">impacts of the pilot </w:t>
      </w:r>
      <w:r w:rsidR="007446FE" w:rsidRPr="007446FE">
        <w:rPr>
          <w:rFonts w:ascii="Times New Roman" w:hAnsi="Times New Roman"/>
          <w:b/>
          <w:bCs/>
          <w:color w:val="auto"/>
          <w:szCs w:val="22"/>
        </w:rPr>
        <w:t>at policy level.</w:t>
      </w:r>
    </w:p>
    <w:p w:rsidR="000E2321" w:rsidRPr="007446FE" w:rsidRDefault="000E2321" w:rsidP="000E2321">
      <w:pPr>
        <w:pStyle w:val="BodyText"/>
        <w:tabs>
          <w:tab w:val="left" w:pos="720"/>
        </w:tabs>
        <w:spacing w:before="120" w:after="0"/>
        <w:ind w:left="720"/>
        <w:rPr>
          <w:rFonts w:ascii="Times New Roman" w:hAnsi="Times New Roman"/>
          <w:b/>
          <w:bCs/>
          <w:color w:val="auto"/>
          <w:szCs w:val="22"/>
        </w:rPr>
      </w:pPr>
    </w:p>
    <w:p w:rsidR="00737141" w:rsidRPr="00995596" w:rsidRDefault="00452944" w:rsidP="00737141">
      <w:pPr>
        <w:rPr>
          <w:bCs/>
          <w:color w:val="FF0000"/>
          <w:lang w:val="en-GB"/>
        </w:rPr>
      </w:pPr>
      <w:r>
        <w:rPr>
          <w:rFonts w:eastAsia="Batang"/>
          <w:lang w:val="en-GB"/>
        </w:rPr>
        <w:t>T</w:t>
      </w:r>
      <w:r w:rsidR="00995596">
        <w:rPr>
          <w:rFonts w:eastAsia="Batang"/>
          <w:lang w:val="en-GB"/>
        </w:rPr>
        <w:t xml:space="preserve">he </w:t>
      </w:r>
      <w:r w:rsidR="007446FE" w:rsidRPr="00737141">
        <w:rPr>
          <w:rFonts w:eastAsia="Batang"/>
        </w:rPr>
        <w:t xml:space="preserve">joint programme outcome is: </w:t>
      </w:r>
      <w:r w:rsidR="007446FE" w:rsidRPr="00737141">
        <w:rPr>
          <w:rFonts w:eastAsia="Batang"/>
          <w:i/>
        </w:rPr>
        <w:t>Improved health, nutritional and food security status for children by 2011</w:t>
      </w:r>
      <w:r w:rsidR="007446FE" w:rsidRPr="00737141">
        <w:rPr>
          <w:rFonts w:eastAsia="Batang"/>
        </w:rPr>
        <w:t xml:space="preserve">. The preliminary results of the DHS 2011 indicate that </w:t>
      </w:r>
      <w:r w:rsidR="00737141" w:rsidRPr="00737141">
        <w:rPr>
          <w:rFonts w:eastAsia="Batang"/>
        </w:rPr>
        <w:t xml:space="preserve">the prevalence of underweight (one of the two outcome indicators of the joint programme) is 15 per cent, compared to the target of 16 per </w:t>
      </w:r>
      <w:r w:rsidR="00737141" w:rsidRPr="001E3380">
        <w:rPr>
          <w:rFonts w:eastAsia="Batang"/>
        </w:rPr>
        <w:t xml:space="preserve">cent.  </w:t>
      </w:r>
      <w:r w:rsidR="00995596" w:rsidRPr="001E3380">
        <w:rPr>
          <w:rFonts w:eastAsia="Batang"/>
        </w:rPr>
        <w:t>The other outcome indicator is “</w:t>
      </w:r>
      <w:r w:rsidR="00995596" w:rsidRPr="001E3380">
        <w:rPr>
          <w:bCs/>
          <w:lang w:val="en-GB"/>
        </w:rPr>
        <w:t xml:space="preserve">Percentage of households with improved dietary diversity”. </w:t>
      </w:r>
      <w:r w:rsidR="001E3380" w:rsidRPr="001E3380">
        <w:rPr>
          <w:bCs/>
          <w:lang w:val="en-GB"/>
        </w:rPr>
        <w:t xml:space="preserve">The </w:t>
      </w:r>
      <w:proofErr w:type="spellStart"/>
      <w:r w:rsidR="001E3380" w:rsidRPr="001E3380">
        <w:rPr>
          <w:bCs/>
          <w:lang w:val="en-GB"/>
        </w:rPr>
        <w:t>endline</w:t>
      </w:r>
      <w:proofErr w:type="spellEnd"/>
      <w:r w:rsidR="001E3380" w:rsidRPr="001E3380">
        <w:rPr>
          <w:bCs/>
          <w:lang w:val="en-GB"/>
        </w:rPr>
        <w:t xml:space="preserve"> survey undertaken by FAO in the intervention areas of Maputo and Nampula cities did not find a significant difference in dietary diversity in the studied households. </w:t>
      </w:r>
      <w:r w:rsidR="002F0DDD">
        <w:rPr>
          <w:bCs/>
          <w:lang w:val="en-GB"/>
        </w:rPr>
        <w:t>It did, however, find an increase of about 100 per cent in intake of plant sources of vitamin A in both cities.</w:t>
      </w:r>
    </w:p>
    <w:p w:rsidR="00737141" w:rsidRPr="00737141" w:rsidRDefault="00737141" w:rsidP="007446FE">
      <w:pPr>
        <w:pStyle w:val="BodyText"/>
        <w:tabs>
          <w:tab w:val="left" w:pos="720"/>
        </w:tabs>
        <w:spacing w:before="120" w:after="0"/>
        <w:jc w:val="left"/>
        <w:rPr>
          <w:rFonts w:ascii="Times New Roman" w:eastAsia="Batang" w:hAnsi="Times New Roman"/>
          <w:color w:val="auto"/>
          <w:sz w:val="24"/>
        </w:rPr>
      </w:pPr>
      <w:r w:rsidRPr="00737141">
        <w:rPr>
          <w:rFonts w:ascii="Times New Roman" w:eastAsia="Batang" w:hAnsi="Times New Roman"/>
          <w:color w:val="auto"/>
          <w:sz w:val="24"/>
        </w:rPr>
        <w:t xml:space="preserve">Due to the decision not to undertake </w:t>
      </w:r>
      <w:r w:rsidR="00832690" w:rsidRPr="00737141">
        <w:rPr>
          <w:rFonts w:ascii="Times New Roman" w:eastAsia="Batang" w:hAnsi="Times New Roman"/>
          <w:color w:val="auto"/>
          <w:sz w:val="24"/>
        </w:rPr>
        <w:t>stand-alone</w:t>
      </w:r>
      <w:r w:rsidRPr="00737141">
        <w:rPr>
          <w:rFonts w:ascii="Times New Roman" w:eastAsia="Batang" w:hAnsi="Times New Roman"/>
          <w:color w:val="auto"/>
          <w:sz w:val="24"/>
        </w:rPr>
        <w:t xml:space="preserve"> monitoring activities, it is difficult to determine if this outcome has been achieved</w:t>
      </w:r>
      <w:r w:rsidR="000E2321">
        <w:rPr>
          <w:rFonts w:ascii="Times New Roman" w:eastAsia="Batang" w:hAnsi="Times New Roman"/>
          <w:color w:val="auto"/>
          <w:sz w:val="24"/>
        </w:rPr>
        <w:t xml:space="preserve"> in a way that is specifically linked to the joint programme</w:t>
      </w:r>
      <w:r w:rsidRPr="00737141">
        <w:rPr>
          <w:rFonts w:ascii="Times New Roman" w:eastAsia="Batang" w:hAnsi="Times New Roman"/>
          <w:color w:val="auto"/>
          <w:sz w:val="24"/>
        </w:rPr>
        <w:t xml:space="preserve">. </w:t>
      </w:r>
      <w:r w:rsidR="000E2321">
        <w:rPr>
          <w:rFonts w:ascii="Times New Roman" w:eastAsia="Batang" w:hAnsi="Times New Roman"/>
          <w:color w:val="auto"/>
          <w:sz w:val="24"/>
        </w:rPr>
        <w:t xml:space="preserve">Some of the interventions, like the support to nutrition rehabilitation, were supported at a nationwide level, </w:t>
      </w:r>
      <w:r w:rsidR="00BD4960">
        <w:rPr>
          <w:rFonts w:ascii="Times New Roman" w:eastAsia="Batang" w:hAnsi="Times New Roman"/>
          <w:color w:val="auto"/>
          <w:sz w:val="24"/>
        </w:rPr>
        <w:t xml:space="preserve">in addition to training of health workers in specific provinces and districts, </w:t>
      </w:r>
      <w:r w:rsidR="000E2321">
        <w:rPr>
          <w:rFonts w:ascii="Times New Roman" w:eastAsia="Batang" w:hAnsi="Times New Roman"/>
          <w:color w:val="auto"/>
          <w:sz w:val="24"/>
        </w:rPr>
        <w:t>meaning that national processes (including technical support, training of trainers) were supported</w:t>
      </w:r>
      <w:r w:rsidR="00BD4960">
        <w:rPr>
          <w:rFonts w:ascii="Times New Roman" w:eastAsia="Batang" w:hAnsi="Times New Roman"/>
          <w:color w:val="auto"/>
          <w:sz w:val="24"/>
        </w:rPr>
        <w:t xml:space="preserve">. </w:t>
      </w:r>
      <w:r w:rsidR="000E2321">
        <w:rPr>
          <w:rFonts w:ascii="Times New Roman" w:eastAsia="Batang" w:hAnsi="Times New Roman"/>
          <w:color w:val="auto"/>
          <w:sz w:val="24"/>
        </w:rPr>
        <w:t xml:space="preserve">The National Health Weeks is an intervention with a nationwide coverage which was supported for three rounds. The promotion of breastfeeding had national coverage and the capacity building of health and community workers was done in specific localities. The urban and </w:t>
      </w:r>
      <w:proofErr w:type="spellStart"/>
      <w:r w:rsidR="000E2321">
        <w:rPr>
          <w:rFonts w:ascii="Times New Roman" w:eastAsia="Batang" w:hAnsi="Times New Roman"/>
          <w:color w:val="auto"/>
          <w:sz w:val="24"/>
        </w:rPr>
        <w:t>peri</w:t>
      </w:r>
      <w:proofErr w:type="spellEnd"/>
      <w:r w:rsidR="000E2321">
        <w:rPr>
          <w:rFonts w:ascii="Times New Roman" w:eastAsia="Batang" w:hAnsi="Times New Roman"/>
          <w:color w:val="auto"/>
          <w:sz w:val="24"/>
        </w:rPr>
        <w:t>-urban horticulture and tree planning activities had a very small geographic coverage.</w:t>
      </w:r>
    </w:p>
    <w:p w:rsidR="000E2321" w:rsidRPr="00737141" w:rsidRDefault="000E2321" w:rsidP="007446FE">
      <w:pPr>
        <w:pStyle w:val="BodyText"/>
        <w:tabs>
          <w:tab w:val="left" w:pos="720"/>
        </w:tabs>
        <w:spacing w:before="120" w:after="0"/>
        <w:rPr>
          <w:rFonts w:ascii="Times New Roman" w:eastAsia="Batang" w:hAnsi="Times New Roman"/>
          <w:color w:val="auto"/>
          <w:sz w:val="24"/>
        </w:rPr>
      </w:pPr>
      <w:r>
        <w:rPr>
          <w:rFonts w:ascii="Times New Roman" w:eastAsia="Batang" w:hAnsi="Times New Roman"/>
          <w:color w:val="auto"/>
          <w:sz w:val="24"/>
        </w:rPr>
        <w:t xml:space="preserve">In summary, it can be assumed that the joint programme activities have contributed to an improved weight by age situation in the country, but attribution is difficult. </w:t>
      </w:r>
    </w:p>
    <w:p w:rsidR="007446FE" w:rsidRDefault="007446FE" w:rsidP="007446FE">
      <w:pPr>
        <w:pStyle w:val="BodyText"/>
        <w:tabs>
          <w:tab w:val="left" w:pos="720"/>
        </w:tabs>
        <w:spacing w:before="120" w:after="0"/>
        <w:rPr>
          <w:rFonts w:ascii="Times New Roman" w:hAnsi="Times New Roman"/>
          <w:bCs/>
          <w:color w:val="auto"/>
          <w:szCs w:val="22"/>
        </w:rPr>
      </w:pPr>
    </w:p>
    <w:p w:rsidR="00A761B7" w:rsidRPr="007446FE" w:rsidRDefault="00A761B7" w:rsidP="00A761B7">
      <w:pPr>
        <w:pStyle w:val="ListParagraph"/>
        <w:numPr>
          <w:ilvl w:val="0"/>
          <w:numId w:val="12"/>
        </w:numPr>
        <w:rPr>
          <w:b/>
        </w:rPr>
      </w:pPr>
      <w:r w:rsidRPr="007446FE">
        <w:rPr>
          <w:b/>
        </w:rPr>
        <w:t>In what way do you feel that the capacities developed during the implementation of the joint programme have contributed to the achievement of the outcomes?</w:t>
      </w:r>
    </w:p>
    <w:p w:rsidR="00ED4DA2" w:rsidRDefault="00ED4DA2" w:rsidP="00ED4DA2">
      <w:pPr>
        <w:pStyle w:val="ListParagraph"/>
      </w:pPr>
    </w:p>
    <w:p w:rsidR="00ED4DA2" w:rsidRDefault="000E2321" w:rsidP="000E2321">
      <w:r>
        <w:t>In general terms, capacities have been strengthened at di</w:t>
      </w:r>
      <w:r w:rsidR="00832690">
        <w:t>fferent levels (communities, civil society organisation</w:t>
      </w:r>
      <w:r>
        <w:t xml:space="preserve">s, health workers). The impact could be seen during the subsequent round of National Health Weeks and also in the support to urban and </w:t>
      </w:r>
      <w:proofErr w:type="spellStart"/>
      <w:r>
        <w:t>peri</w:t>
      </w:r>
      <w:proofErr w:type="spellEnd"/>
      <w:r>
        <w:t xml:space="preserve">-urban families benefitting from horticulture activities. There have also been challenges, however, due to the high </w:t>
      </w:r>
      <w:r w:rsidR="00757E43">
        <w:t>turnover</w:t>
      </w:r>
      <w:r>
        <w:t xml:space="preserve"> of staff</w:t>
      </w:r>
      <w:r w:rsidR="00452944">
        <w:t xml:space="preserve"> within the Government, particularly at the health facility level</w:t>
      </w:r>
      <w:r>
        <w:t>.</w:t>
      </w:r>
      <w:r w:rsidR="00BC47F2">
        <w:t xml:space="preserve"> </w:t>
      </w:r>
    </w:p>
    <w:p w:rsidR="00BD4960" w:rsidRDefault="00BD4960" w:rsidP="000E2321"/>
    <w:p w:rsidR="00BC47F2" w:rsidRDefault="00BC47F2" w:rsidP="000E2321">
      <w:r>
        <w:t>Intensive and extensive trainings have been carried for the</w:t>
      </w:r>
      <w:r w:rsidR="00452944">
        <w:t xml:space="preserve"> Nutrition Rehabilitation Programme</w:t>
      </w:r>
      <w:r>
        <w:t xml:space="preserve"> </w:t>
      </w:r>
      <w:r w:rsidR="00452944">
        <w:t>(</w:t>
      </w:r>
      <w:r>
        <w:t>PRN</w:t>
      </w:r>
      <w:r w:rsidR="00452944">
        <w:t>)</w:t>
      </w:r>
      <w:r>
        <w:t xml:space="preserve"> for both provincial level program managers, district levels focal points </w:t>
      </w:r>
      <w:r w:rsidR="00452944">
        <w:t>and health center based staff</w:t>
      </w:r>
      <w:r>
        <w:t>. In addition, at frequent intervals, on the job-trainings were carried out. Supervision and monitoring visits</w:t>
      </w:r>
      <w:r w:rsidR="00452944">
        <w:t xml:space="preserve"> by national and provincial Government staff </w:t>
      </w:r>
      <w:r>
        <w:t xml:space="preserve">also added to this effort to increase capacity. An effort is still being made to simplify </w:t>
      </w:r>
      <w:r w:rsidR="00BD4960">
        <w:t xml:space="preserve">recording and </w:t>
      </w:r>
      <w:r w:rsidR="00995596">
        <w:t>reporting</w:t>
      </w:r>
      <w:r w:rsidR="00BD4960">
        <w:t xml:space="preserve"> </w:t>
      </w:r>
      <w:r>
        <w:t>tools and standardize them throughout the country.</w:t>
      </w:r>
    </w:p>
    <w:p w:rsidR="00452944" w:rsidRDefault="00452944" w:rsidP="000E2321"/>
    <w:p w:rsidR="00452944" w:rsidRDefault="00452944" w:rsidP="000E2321">
      <w:r>
        <w:t>Within the participating agencies, capacities have been strengthened in the application of specific approaches (such as urban gardening) and for the development of comprehensive protocols (like in the case of the Nutrition Rehabilitation Programme).</w:t>
      </w:r>
    </w:p>
    <w:p w:rsidR="00832690" w:rsidRDefault="00832690">
      <w:r>
        <w:br w:type="page"/>
      </w:r>
    </w:p>
    <w:p w:rsidR="00BD4960" w:rsidRPr="00A761B7" w:rsidRDefault="00BD4960" w:rsidP="000E2321"/>
    <w:p w:rsidR="00A761B7" w:rsidRPr="007446FE" w:rsidRDefault="00FC7D2A" w:rsidP="00ED4DA2">
      <w:pPr>
        <w:pStyle w:val="BodyText"/>
        <w:numPr>
          <w:ilvl w:val="0"/>
          <w:numId w:val="12"/>
        </w:numPr>
        <w:tabs>
          <w:tab w:val="left" w:pos="720"/>
        </w:tabs>
        <w:spacing w:before="120" w:after="0"/>
        <w:rPr>
          <w:rFonts w:ascii="Times New Roman" w:hAnsi="Times New Roman"/>
          <w:b/>
          <w:bCs/>
          <w:color w:val="auto"/>
          <w:szCs w:val="22"/>
        </w:rPr>
      </w:pPr>
      <w:r w:rsidRPr="007446FE">
        <w:rPr>
          <w:rFonts w:ascii="Times New Roman" w:hAnsi="Times New Roman"/>
          <w:b/>
          <w:bCs/>
          <w:color w:val="auto"/>
          <w:szCs w:val="22"/>
        </w:rPr>
        <w:t>Report on</w:t>
      </w:r>
      <w:r w:rsidR="009B05A3" w:rsidRPr="007446FE">
        <w:rPr>
          <w:rFonts w:ascii="Times New Roman" w:hAnsi="Times New Roman"/>
          <w:b/>
          <w:bCs/>
          <w:color w:val="auto"/>
          <w:szCs w:val="22"/>
        </w:rPr>
        <w:t xml:space="preserve"> how </w:t>
      </w:r>
      <w:r w:rsidR="006F5022" w:rsidRPr="007446FE">
        <w:rPr>
          <w:rFonts w:ascii="Times New Roman" w:hAnsi="Times New Roman"/>
          <w:b/>
          <w:bCs/>
          <w:color w:val="auto"/>
          <w:szCs w:val="22"/>
        </w:rPr>
        <w:t xml:space="preserve">outputs </w:t>
      </w:r>
      <w:r w:rsidR="009B05A3" w:rsidRPr="007446FE">
        <w:rPr>
          <w:rFonts w:ascii="Times New Roman" w:hAnsi="Times New Roman"/>
          <w:b/>
          <w:bCs/>
          <w:color w:val="auto"/>
          <w:szCs w:val="22"/>
        </w:rPr>
        <w:t xml:space="preserve">have </w:t>
      </w:r>
      <w:r w:rsidR="006F5022" w:rsidRPr="007446FE">
        <w:rPr>
          <w:rFonts w:ascii="Times New Roman" w:hAnsi="Times New Roman"/>
          <w:b/>
          <w:bCs/>
          <w:color w:val="auto"/>
          <w:szCs w:val="22"/>
        </w:rPr>
        <w:t xml:space="preserve">contributed to the </w:t>
      </w:r>
      <w:r w:rsidRPr="007446FE">
        <w:rPr>
          <w:rFonts w:ascii="Times New Roman" w:hAnsi="Times New Roman"/>
          <w:b/>
          <w:bCs/>
          <w:color w:val="auto"/>
          <w:szCs w:val="22"/>
        </w:rPr>
        <w:t xml:space="preserve">achievement </w:t>
      </w:r>
      <w:r w:rsidR="006F5022" w:rsidRPr="007446FE">
        <w:rPr>
          <w:rFonts w:ascii="Times New Roman" w:hAnsi="Times New Roman"/>
          <w:b/>
          <w:bCs/>
          <w:color w:val="auto"/>
          <w:szCs w:val="22"/>
        </w:rPr>
        <w:t xml:space="preserve">of the outcomes </w:t>
      </w:r>
      <w:r w:rsidR="00B27C4E" w:rsidRPr="007446FE">
        <w:rPr>
          <w:rFonts w:ascii="Times New Roman" w:hAnsi="Times New Roman"/>
          <w:b/>
          <w:bCs/>
          <w:color w:val="auto"/>
          <w:szCs w:val="22"/>
        </w:rPr>
        <w:t xml:space="preserve">based on performance indicators </w:t>
      </w:r>
      <w:r w:rsidR="00D372B3" w:rsidRPr="007446FE">
        <w:rPr>
          <w:rFonts w:ascii="Times New Roman" w:hAnsi="Times New Roman"/>
          <w:b/>
          <w:bCs/>
          <w:color w:val="auto"/>
          <w:szCs w:val="22"/>
        </w:rPr>
        <w:t xml:space="preserve">and </w:t>
      </w:r>
      <w:r w:rsidR="00D372B3" w:rsidRPr="007446FE">
        <w:rPr>
          <w:rFonts w:ascii="Times New Roman" w:hAnsi="Times New Roman"/>
          <w:b/>
          <w:color w:val="auto"/>
          <w:szCs w:val="22"/>
        </w:rPr>
        <w:t>explain any variance in a</w:t>
      </w:r>
      <w:r w:rsidR="009B05A3" w:rsidRPr="007446FE">
        <w:rPr>
          <w:rFonts w:ascii="Times New Roman" w:hAnsi="Times New Roman"/>
          <w:b/>
          <w:color w:val="auto"/>
          <w:szCs w:val="22"/>
        </w:rPr>
        <w:t xml:space="preserve">ctual </w:t>
      </w:r>
      <w:r w:rsidR="00D372B3" w:rsidRPr="007446FE">
        <w:rPr>
          <w:rFonts w:ascii="Times New Roman" w:hAnsi="Times New Roman"/>
          <w:b/>
          <w:color w:val="auto"/>
          <w:szCs w:val="22"/>
        </w:rPr>
        <w:t>versus planned</w:t>
      </w:r>
      <w:r w:rsidR="009B05A3" w:rsidRPr="007446FE">
        <w:rPr>
          <w:rFonts w:ascii="Times New Roman" w:hAnsi="Times New Roman"/>
          <w:b/>
          <w:color w:val="auto"/>
          <w:szCs w:val="22"/>
        </w:rPr>
        <w:t xml:space="preserve"> contributions</w:t>
      </w:r>
      <w:r w:rsidR="00B65E46" w:rsidRPr="007446FE">
        <w:rPr>
          <w:rFonts w:ascii="Times New Roman" w:hAnsi="Times New Roman"/>
          <w:b/>
          <w:color w:val="auto"/>
          <w:szCs w:val="22"/>
        </w:rPr>
        <w:t xml:space="preserve"> </w:t>
      </w:r>
      <w:r w:rsidR="006F56A4" w:rsidRPr="007446FE">
        <w:rPr>
          <w:rFonts w:ascii="Times New Roman" w:hAnsi="Times New Roman"/>
          <w:b/>
          <w:color w:val="auto"/>
          <w:szCs w:val="22"/>
        </w:rPr>
        <w:t xml:space="preserve">of </w:t>
      </w:r>
      <w:r w:rsidR="00B65E46" w:rsidRPr="007446FE">
        <w:rPr>
          <w:rFonts w:ascii="Times New Roman" w:hAnsi="Times New Roman"/>
          <w:b/>
          <w:color w:val="auto"/>
          <w:szCs w:val="22"/>
        </w:rPr>
        <w:t>the</w:t>
      </w:r>
      <w:r w:rsidR="006F56A4" w:rsidRPr="007446FE">
        <w:rPr>
          <w:rFonts w:ascii="Times New Roman" w:hAnsi="Times New Roman"/>
          <w:b/>
          <w:color w:val="auto"/>
          <w:szCs w:val="22"/>
        </w:rPr>
        <w:t>se</w:t>
      </w:r>
      <w:r w:rsidR="00B65E46" w:rsidRPr="007446FE">
        <w:rPr>
          <w:rFonts w:ascii="Times New Roman" w:hAnsi="Times New Roman"/>
          <w:b/>
          <w:color w:val="auto"/>
          <w:szCs w:val="22"/>
        </w:rPr>
        <w:t xml:space="preserve"> </w:t>
      </w:r>
      <w:r w:rsidR="006F56A4" w:rsidRPr="007446FE">
        <w:rPr>
          <w:rFonts w:ascii="Times New Roman" w:hAnsi="Times New Roman"/>
          <w:b/>
          <w:color w:val="auto"/>
          <w:szCs w:val="22"/>
        </w:rPr>
        <w:t>outputs</w:t>
      </w:r>
      <w:r w:rsidR="002B3BD7" w:rsidRPr="007446FE">
        <w:rPr>
          <w:rFonts w:ascii="Times New Roman" w:hAnsi="Times New Roman"/>
          <w:b/>
          <w:color w:val="auto"/>
          <w:szCs w:val="22"/>
        </w:rPr>
        <w:t xml:space="preserve">. </w:t>
      </w:r>
      <w:r w:rsidR="009B05A3" w:rsidRPr="007446FE">
        <w:rPr>
          <w:rFonts w:ascii="Times New Roman" w:hAnsi="Times New Roman"/>
          <w:b/>
          <w:color w:val="auto"/>
          <w:szCs w:val="22"/>
        </w:rPr>
        <w:t xml:space="preserve">Highlight </w:t>
      </w:r>
      <w:r w:rsidR="00B65E46" w:rsidRPr="007446FE">
        <w:rPr>
          <w:rFonts w:ascii="Times New Roman" w:hAnsi="Times New Roman"/>
          <w:b/>
          <w:color w:val="auto"/>
          <w:szCs w:val="22"/>
        </w:rPr>
        <w:t xml:space="preserve">any </w:t>
      </w:r>
      <w:r w:rsidR="009B05A3" w:rsidRPr="007446FE">
        <w:rPr>
          <w:rFonts w:ascii="Times New Roman" w:hAnsi="Times New Roman"/>
          <w:b/>
          <w:color w:val="auto"/>
          <w:szCs w:val="22"/>
        </w:rPr>
        <w:t>institutional and/ or behavioural</w:t>
      </w:r>
      <w:r w:rsidR="0037430C" w:rsidRPr="007446FE">
        <w:rPr>
          <w:rFonts w:ascii="Times New Roman" w:hAnsi="Times New Roman"/>
          <w:b/>
          <w:color w:val="auto"/>
          <w:szCs w:val="22"/>
        </w:rPr>
        <w:t xml:space="preserve"> changes, including capacity </w:t>
      </w:r>
      <w:r w:rsidR="00A410A8" w:rsidRPr="007446FE">
        <w:rPr>
          <w:rFonts w:ascii="Times New Roman" w:hAnsi="Times New Roman"/>
          <w:b/>
          <w:color w:val="auto"/>
          <w:szCs w:val="22"/>
        </w:rPr>
        <w:t>development</w:t>
      </w:r>
      <w:r w:rsidR="0037430C" w:rsidRPr="007446FE">
        <w:rPr>
          <w:rFonts w:ascii="Times New Roman" w:hAnsi="Times New Roman"/>
          <w:b/>
          <w:color w:val="auto"/>
          <w:szCs w:val="22"/>
        </w:rPr>
        <w:t>,</w:t>
      </w:r>
      <w:r w:rsidR="009B05A3" w:rsidRPr="007446FE">
        <w:rPr>
          <w:rFonts w:ascii="Times New Roman" w:hAnsi="Times New Roman"/>
          <w:b/>
          <w:color w:val="auto"/>
          <w:szCs w:val="22"/>
        </w:rPr>
        <w:t xml:space="preserve"> amongst </w:t>
      </w:r>
      <w:r w:rsidR="005C4AF8" w:rsidRPr="007446FE">
        <w:rPr>
          <w:rFonts w:ascii="Times New Roman" w:hAnsi="Times New Roman"/>
          <w:b/>
          <w:color w:val="auto"/>
          <w:szCs w:val="22"/>
        </w:rPr>
        <w:t>beneficiaries/right holders</w:t>
      </w:r>
      <w:r w:rsidR="00A410A8" w:rsidRPr="007446FE">
        <w:rPr>
          <w:rFonts w:ascii="Times New Roman" w:hAnsi="Times New Roman"/>
          <w:b/>
          <w:color w:val="auto"/>
          <w:szCs w:val="22"/>
        </w:rPr>
        <w:t>.</w:t>
      </w:r>
      <w:r w:rsidR="009B05A3" w:rsidRPr="007446FE">
        <w:rPr>
          <w:rFonts w:ascii="Times New Roman" w:hAnsi="Times New Roman"/>
          <w:b/>
          <w:color w:val="auto"/>
          <w:szCs w:val="22"/>
        </w:rPr>
        <w:t xml:space="preserve"> </w:t>
      </w:r>
    </w:p>
    <w:p w:rsidR="007446FE" w:rsidRDefault="007446FE" w:rsidP="007446FE">
      <w:pPr>
        <w:pStyle w:val="BodyText"/>
        <w:tabs>
          <w:tab w:val="left" w:pos="720"/>
        </w:tabs>
        <w:spacing w:before="120" w:after="0"/>
        <w:rPr>
          <w:rFonts w:ascii="Times New Roman" w:hAnsi="Times New Roman"/>
          <w:bCs/>
          <w:color w:val="auto"/>
          <w:szCs w:val="22"/>
        </w:rPr>
      </w:pPr>
    </w:p>
    <w:p w:rsidR="000E2321" w:rsidRDefault="000E2321" w:rsidP="000E2321">
      <w:pPr>
        <w:rPr>
          <w:lang w:val="en-GB"/>
        </w:rPr>
      </w:pPr>
      <w:r w:rsidRPr="008E695F">
        <w:rPr>
          <w:u w:val="single"/>
          <w:lang w:val="en-GB"/>
        </w:rPr>
        <w:t>Output 1</w:t>
      </w:r>
      <w:r w:rsidRPr="008E695F">
        <w:rPr>
          <w:lang w:val="en-GB"/>
        </w:rPr>
        <w:t xml:space="preserve"> (An effectively functioning and expanded system to treat severely and moderately malnourished children is operational in programme areas by the end of 2011</w:t>
      </w:r>
      <w:r w:rsidR="003167E3" w:rsidRPr="008E695F">
        <w:rPr>
          <w:lang w:val="en-GB"/>
        </w:rPr>
        <w:t xml:space="preserve">): </w:t>
      </w:r>
    </w:p>
    <w:p w:rsidR="00472516" w:rsidRPr="008E695F" w:rsidRDefault="00472516" w:rsidP="000E2321">
      <w:pPr>
        <w:rPr>
          <w:lang w:val="en-GB"/>
        </w:rPr>
      </w:pPr>
    </w:p>
    <w:p w:rsidR="008E695F" w:rsidRDefault="003167E3" w:rsidP="003167E3">
      <w:pPr>
        <w:spacing w:before="60" w:after="120"/>
        <w:rPr>
          <w:lang w:val="en-GB"/>
        </w:rPr>
      </w:pPr>
      <w:r w:rsidRPr="008E695F">
        <w:rPr>
          <w:u w:val="single"/>
          <w:lang w:val="en-GB"/>
        </w:rPr>
        <w:t>Performance indicators:</w:t>
      </w:r>
      <w:r w:rsidRPr="008E695F">
        <w:rPr>
          <w:lang w:val="en-GB"/>
        </w:rPr>
        <w:t xml:space="preserve"> </w:t>
      </w:r>
    </w:p>
    <w:p w:rsidR="008E695F" w:rsidRDefault="003167E3" w:rsidP="008E695F">
      <w:pPr>
        <w:pStyle w:val="ListParagraph"/>
        <w:numPr>
          <w:ilvl w:val="0"/>
          <w:numId w:val="21"/>
        </w:numPr>
        <w:spacing w:before="60" w:after="120"/>
        <w:rPr>
          <w:rFonts w:eastAsia="Batang"/>
          <w:lang w:val="en-GB"/>
        </w:rPr>
      </w:pPr>
      <w:r w:rsidRPr="008E695F">
        <w:rPr>
          <w:rFonts w:eastAsia="Batang"/>
          <w:lang w:val="en-GB"/>
        </w:rPr>
        <w:t xml:space="preserve">Number  of moderately malnourished children reached with nutritional supplementation </w:t>
      </w:r>
      <w:r w:rsidR="00044938">
        <w:rPr>
          <w:rFonts w:eastAsia="Batang"/>
          <w:lang w:val="en-GB"/>
        </w:rPr>
        <w:t xml:space="preserve">nationwide </w:t>
      </w:r>
      <w:r w:rsidRPr="008E695F">
        <w:rPr>
          <w:rFonts w:eastAsia="Batang"/>
          <w:lang w:val="en-GB"/>
        </w:rPr>
        <w:t>(baseline Sept. 2008: 5,577 children, annual target: 8,000 children and 4,000 adults)</w:t>
      </w:r>
      <w:r w:rsidR="008E695F">
        <w:rPr>
          <w:rFonts w:eastAsia="Batang"/>
          <w:lang w:val="en-GB"/>
        </w:rPr>
        <w:t>; and</w:t>
      </w:r>
    </w:p>
    <w:p w:rsidR="003167E3" w:rsidRPr="008E695F" w:rsidRDefault="008E695F" w:rsidP="008E695F">
      <w:pPr>
        <w:pStyle w:val="ListParagraph"/>
        <w:numPr>
          <w:ilvl w:val="0"/>
          <w:numId w:val="21"/>
        </w:numPr>
        <w:spacing w:before="60" w:after="120"/>
        <w:rPr>
          <w:rFonts w:eastAsia="Batang"/>
          <w:lang w:val="en-GB"/>
        </w:rPr>
      </w:pPr>
      <w:r>
        <w:rPr>
          <w:lang w:val="en-GB"/>
        </w:rPr>
        <w:t>N</w:t>
      </w:r>
      <w:r w:rsidR="003167E3" w:rsidRPr="008E695F">
        <w:rPr>
          <w:lang w:val="en-GB"/>
        </w:rPr>
        <w:t xml:space="preserve">umber of severely malnourished children and pregnant women reached </w:t>
      </w:r>
      <w:r w:rsidR="00044938">
        <w:rPr>
          <w:rFonts w:eastAsia="Batang"/>
          <w:lang w:val="en-GB"/>
        </w:rPr>
        <w:t>nationwide</w:t>
      </w:r>
      <w:r w:rsidR="00044938" w:rsidRPr="008E695F">
        <w:rPr>
          <w:rFonts w:eastAsia="Batang"/>
          <w:lang w:val="en-GB"/>
        </w:rPr>
        <w:t xml:space="preserve"> </w:t>
      </w:r>
      <w:r w:rsidR="003167E3" w:rsidRPr="008E695F">
        <w:rPr>
          <w:rFonts w:eastAsia="Batang"/>
          <w:lang w:val="en-GB"/>
        </w:rPr>
        <w:t>(baseline Sept. 2008: 11,527, annual target: 40,000)</w:t>
      </w:r>
      <w:r w:rsidRPr="008E695F">
        <w:rPr>
          <w:rFonts w:eastAsia="Batang"/>
          <w:lang w:val="en-GB"/>
        </w:rPr>
        <w:t>.</w:t>
      </w:r>
    </w:p>
    <w:p w:rsidR="000E2321" w:rsidRDefault="000E2321" w:rsidP="000E2321">
      <w:pPr>
        <w:rPr>
          <w:lang w:val="en-GB"/>
        </w:rPr>
      </w:pPr>
    </w:p>
    <w:p w:rsidR="006F4A08" w:rsidRDefault="00757E43" w:rsidP="000E2321">
      <w:pPr>
        <w:rPr>
          <w:lang w:val="en-GB"/>
        </w:rPr>
      </w:pPr>
      <w:r w:rsidRPr="00BD4960">
        <w:rPr>
          <w:lang w:val="en-GB"/>
        </w:rPr>
        <w:t>To da</w:t>
      </w:r>
      <w:r w:rsidR="00136B0A">
        <w:rPr>
          <w:lang w:val="en-GB"/>
        </w:rPr>
        <w:t>te</w:t>
      </w:r>
      <w:r w:rsidR="006F4A08" w:rsidRPr="00BD4960">
        <w:rPr>
          <w:lang w:val="en-GB"/>
        </w:rPr>
        <w:t xml:space="preserve">, </w:t>
      </w:r>
      <w:r w:rsidR="006F4A08">
        <w:rPr>
          <w:lang w:val="en-GB"/>
        </w:rPr>
        <w:t xml:space="preserve">at least </w:t>
      </w:r>
      <w:r w:rsidRPr="00BD4960">
        <w:rPr>
          <w:lang w:val="en-GB"/>
        </w:rPr>
        <w:t>(11,471</w:t>
      </w:r>
      <w:r w:rsidR="00472516">
        <w:rPr>
          <w:lang w:val="en-GB"/>
        </w:rPr>
        <w:t xml:space="preserve"> (2010) </w:t>
      </w:r>
      <w:r w:rsidRPr="00BD4960">
        <w:rPr>
          <w:lang w:val="en-GB"/>
        </w:rPr>
        <w:t>+</w:t>
      </w:r>
      <w:r w:rsidR="00472516">
        <w:rPr>
          <w:lang w:val="en-GB"/>
        </w:rPr>
        <w:t xml:space="preserve"> </w:t>
      </w:r>
      <w:r w:rsidRPr="00BD4960">
        <w:rPr>
          <w:lang w:val="en-GB"/>
        </w:rPr>
        <w:t>28,162</w:t>
      </w:r>
      <w:r w:rsidR="00472516">
        <w:rPr>
          <w:lang w:val="en-GB"/>
        </w:rPr>
        <w:t xml:space="preserve"> (2011) </w:t>
      </w:r>
      <w:r w:rsidR="006F4A08" w:rsidRPr="0023223D">
        <w:rPr>
          <w:lang w:val="en-GB"/>
        </w:rPr>
        <w:t xml:space="preserve">+ </w:t>
      </w:r>
      <w:r w:rsidR="00136B0A" w:rsidRPr="00136B0A">
        <w:rPr>
          <w:lang w:val="en-GB"/>
        </w:rPr>
        <w:t>6,746</w:t>
      </w:r>
      <w:r w:rsidR="00136B0A" w:rsidRPr="0023223D">
        <w:rPr>
          <w:lang w:val="en-GB"/>
        </w:rPr>
        <w:t xml:space="preserve"> </w:t>
      </w:r>
      <w:r w:rsidR="00136B0A">
        <w:rPr>
          <w:lang w:val="en-GB"/>
        </w:rPr>
        <w:t>(May, 2012</w:t>
      </w:r>
      <w:r w:rsidR="006F4A08" w:rsidRPr="0023223D">
        <w:rPr>
          <w:lang w:val="en-GB"/>
        </w:rPr>
        <w:t>)</w:t>
      </w:r>
      <w:r w:rsidR="00EC44F9" w:rsidRPr="0023223D">
        <w:rPr>
          <w:lang w:val="en-GB"/>
        </w:rPr>
        <w:t xml:space="preserve"> =</w:t>
      </w:r>
      <w:r w:rsidRPr="0023223D">
        <w:rPr>
          <w:lang w:val="en-GB"/>
        </w:rPr>
        <w:t xml:space="preserve"> </w:t>
      </w:r>
      <w:r w:rsidR="00136B0A">
        <w:rPr>
          <w:lang w:val="en-GB"/>
        </w:rPr>
        <w:t>46,379</w:t>
      </w:r>
      <w:r w:rsidRPr="0023223D">
        <w:rPr>
          <w:lang w:val="en-GB"/>
        </w:rPr>
        <w:t xml:space="preserve"> children</w:t>
      </w:r>
      <w:r>
        <w:rPr>
          <w:lang w:val="en-GB"/>
        </w:rPr>
        <w:t xml:space="preserve"> with </w:t>
      </w:r>
      <w:r w:rsidR="007B052B">
        <w:rPr>
          <w:lang w:val="en-GB"/>
        </w:rPr>
        <w:t xml:space="preserve">Moderate Acute Malnutrition </w:t>
      </w:r>
      <w:r>
        <w:rPr>
          <w:lang w:val="en-GB"/>
        </w:rPr>
        <w:t>(MAM) have been reached with interventions supported by the joint programme, and (37,280</w:t>
      </w:r>
      <w:r w:rsidR="00472516">
        <w:rPr>
          <w:lang w:val="en-GB"/>
        </w:rPr>
        <w:t xml:space="preserve"> (2010) </w:t>
      </w:r>
      <w:r>
        <w:rPr>
          <w:lang w:val="en-GB"/>
        </w:rPr>
        <w:t>+</w:t>
      </w:r>
      <w:r w:rsidR="00472516">
        <w:rPr>
          <w:lang w:val="en-GB"/>
        </w:rPr>
        <w:t xml:space="preserve"> </w:t>
      </w:r>
      <w:r>
        <w:rPr>
          <w:lang w:val="en-GB"/>
        </w:rPr>
        <w:t>21,145</w:t>
      </w:r>
      <w:r w:rsidR="00472516">
        <w:rPr>
          <w:lang w:val="en-GB"/>
        </w:rPr>
        <w:t xml:space="preserve"> (2011) + </w:t>
      </w:r>
      <w:r w:rsidR="006F4A08">
        <w:rPr>
          <w:lang w:val="en-GB"/>
        </w:rPr>
        <w:t xml:space="preserve">7,596 </w:t>
      </w:r>
      <w:r w:rsidR="00472516">
        <w:rPr>
          <w:lang w:val="en-GB"/>
        </w:rPr>
        <w:t xml:space="preserve">(2012) </w:t>
      </w:r>
      <w:r>
        <w:rPr>
          <w:lang w:val="en-GB"/>
        </w:rPr>
        <w:t xml:space="preserve">=) </w:t>
      </w:r>
      <w:r w:rsidR="006F4A08">
        <w:rPr>
          <w:lang w:val="en-GB"/>
        </w:rPr>
        <w:t xml:space="preserve">66,021 </w:t>
      </w:r>
      <w:r>
        <w:rPr>
          <w:lang w:val="en-GB"/>
        </w:rPr>
        <w:t xml:space="preserve">children with </w:t>
      </w:r>
      <w:r w:rsidR="007B052B">
        <w:rPr>
          <w:lang w:val="en-GB"/>
        </w:rPr>
        <w:t xml:space="preserve">Severe Acute Malnutrition </w:t>
      </w:r>
      <w:r>
        <w:rPr>
          <w:lang w:val="en-GB"/>
        </w:rPr>
        <w:t xml:space="preserve">(SAM). The numbers of MAM children </w:t>
      </w:r>
      <w:r w:rsidR="00BF3BA3">
        <w:rPr>
          <w:lang w:val="en-GB"/>
        </w:rPr>
        <w:t xml:space="preserve">are </w:t>
      </w:r>
      <w:r w:rsidR="006F4A08">
        <w:rPr>
          <w:lang w:val="en-GB"/>
        </w:rPr>
        <w:t>below</w:t>
      </w:r>
      <w:r w:rsidR="00BF3BA3">
        <w:rPr>
          <w:lang w:val="en-GB"/>
        </w:rPr>
        <w:t xml:space="preserve"> the target</w:t>
      </w:r>
      <w:r>
        <w:rPr>
          <w:lang w:val="en-GB"/>
        </w:rPr>
        <w:t>, while the reported numbers of SAM children ar</w:t>
      </w:r>
      <w:r w:rsidR="00472516">
        <w:rPr>
          <w:lang w:val="en-GB"/>
        </w:rPr>
        <w:t xml:space="preserve">e </w:t>
      </w:r>
      <w:r w:rsidR="006F4A08">
        <w:rPr>
          <w:lang w:val="en-GB"/>
        </w:rPr>
        <w:t xml:space="preserve">above </w:t>
      </w:r>
      <w:r w:rsidR="00472516">
        <w:rPr>
          <w:lang w:val="en-GB"/>
        </w:rPr>
        <w:t>the target. I</w:t>
      </w:r>
      <w:r>
        <w:rPr>
          <w:lang w:val="en-GB"/>
        </w:rPr>
        <w:t xml:space="preserve">t should be noted that the reports are often not complete </w:t>
      </w:r>
      <w:r w:rsidR="00BF3BA3">
        <w:rPr>
          <w:lang w:val="en-GB"/>
        </w:rPr>
        <w:t>(not covering all health centres and all months of the year</w:t>
      </w:r>
      <w:r w:rsidR="00472516">
        <w:rPr>
          <w:lang w:val="en-GB"/>
        </w:rPr>
        <w:t xml:space="preserve">, and no data on outpatient treatment for MAM and SAM </w:t>
      </w:r>
      <w:r w:rsidR="006F4A08">
        <w:rPr>
          <w:lang w:val="en-GB"/>
        </w:rPr>
        <w:t xml:space="preserve">with RUTF was </w:t>
      </w:r>
      <w:r w:rsidR="00472516">
        <w:rPr>
          <w:lang w:val="en-GB"/>
        </w:rPr>
        <w:t>available for 2012</w:t>
      </w:r>
      <w:r w:rsidR="00BF3BA3">
        <w:rPr>
          <w:lang w:val="en-GB"/>
        </w:rPr>
        <w:t>)</w:t>
      </w:r>
      <w:r w:rsidR="006F4A08">
        <w:rPr>
          <w:lang w:val="en-GB"/>
        </w:rPr>
        <w:t>.</w:t>
      </w:r>
    </w:p>
    <w:p w:rsidR="006F4A08" w:rsidRDefault="006F4A08" w:rsidP="000E2321">
      <w:pPr>
        <w:rPr>
          <w:lang w:val="en-GB"/>
        </w:rPr>
      </w:pPr>
    </w:p>
    <w:p w:rsidR="00757E43" w:rsidRPr="008E695F" w:rsidRDefault="00BF3BA3" w:rsidP="000E2321">
      <w:pPr>
        <w:rPr>
          <w:lang w:val="en-GB"/>
        </w:rPr>
      </w:pPr>
      <w:r>
        <w:rPr>
          <w:lang w:val="en-GB"/>
        </w:rPr>
        <w:t>While the interventions for MAM and SAM started out as two separate programmes, these were merged in the course of the joint programme. Capacities built in the course of the joint programme focused on duty bearers (health care providers), with some specific capacity building efforts for caregivers (nutrition education). The joint programme also provided for nutrition supplements (corn soy blend (CSB)).</w:t>
      </w:r>
    </w:p>
    <w:p w:rsidR="000E2321" w:rsidRPr="008E695F" w:rsidRDefault="000E2321" w:rsidP="000E2321">
      <w:pPr>
        <w:rPr>
          <w:lang w:val="en-GB"/>
        </w:rPr>
      </w:pPr>
    </w:p>
    <w:p w:rsidR="00472516" w:rsidRDefault="000E2321" w:rsidP="008E695F">
      <w:pPr>
        <w:spacing w:before="60" w:after="120"/>
        <w:rPr>
          <w:lang w:val="en-GB"/>
        </w:rPr>
      </w:pPr>
      <w:r w:rsidRPr="008E695F">
        <w:rPr>
          <w:u w:val="single"/>
          <w:lang w:val="en-GB"/>
        </w:rPr>
        <w:t>Output 2</w:t>
      </w:r>
      <w:r w:rsidR="003167E3" w:rsidRPr="008E695F">
        <w:rPr>
          <w:lang w:val="en-GB"/>
        </w:rPr>
        <w:t xml:space="preserve"> (</w:t>
      </w:r>
      <w:r w:rsidRPr="008E695F">
        <w:rPr>
          <w:lang w:val="en-GB"/>
        </w:rPr>
        <w:t xml:space="preserve">An effective way of delivering key preventative interventions to children under </w:t>
      </w:r>
      <w:r w:rsidR="003167E3" w:rsidRPr="008E695F">
        <w:rPr>
          <w:lang w:val="en-GB"/>
        </w:rPr>
        <w:t xml:space="preserve">5): </w:t>
      </w:r>
    </w:p>
    <w:p w:rsidR="008E695F" w:rsidRDefault="003167E3" w:rsidP="008E695F">
      <w:pPr>
        <w:spacing w:before="60" w:after="120"/>
        <w:rPr>
          <w:lang w:val="en-GB"/>
        </w:rPr>
      </w:pPr>
      <w:r w:rsidRPr="008E695F">
        <w:rPr>
          <w:u w:val="single"/>
          <w:lang w:val="en-GB"/>
        </w:rPr>
        <w:t>Performance</w:t>
      </w:r>
      <w:r w:rsidR="008E695F">
        <w:rPr>
          <w:u w:val="single"/>
          <w:lang w:val="en-GB"/>
        </w:rPr>
        <w:t xml:space="preserve"> indicator</w:t>
      </w:r>
      <w:r w:rsidRPr="008E695F">
        <w:rPr>
          <w:u w:val="single"/>
          <w:lang w:val="en-GB"/>
        </w:rPr>
        <w:t>:</w:t>
      </w:r>
      <w:r w:rsidR="008E695F" w:rsidRPr="008E695F">
        <w:rPr>
          <w:lang w:val="en-GB"/>
        </w:rPr>
        <w:t xml:space="preserve"> </w:t>
      </w:r>
    </w:p>
    <w:p w:rsidR="000E2321" w:rsidRPr="008E695F" w:rsidRDefault="008E695F" w:rsidP="008E695F">
      <w:pPr>
        <w:pStyle w:val="ListParagraph"/>
        <w:numPr>
          <w:ilvl w:val="0"/>
          <w:numId w:val="22"/>
        </w:numPr>
        <w:spacing w:before="60" w:after="120"/>
        <w:rPr>
          <w:rFonts w:eastAsia="Batang"/>
          <w:lang w:val="en-GB"/>
        </w:rPr>
      </w:pPr>
      <w:r w:rsidRPr="008E695F">
        <w:rPr>
          <w:lang w:val="en-GB"/>
        </w:rPr>
        <w:t xml:space="preserve">Number of </w:t>
      </w:r>
      <w:r w:rsidRPr="008E695F">
        <w:rPr>
          <w:rFonts w:eastAsia="Batang"/>
          <w:lang w:val="en-GB"/>
        </w:rPr>
        <w:t xml:space="preserve">children &lt;5 reached with </w:t>
      </w:r>
      <w:r w:rsidRPr="008E695F">
        <w:rPr>
          <w:lang w:val="en-GB"/>
        </w:rPr>
        <w:t>a comprehensive package of preventative interventions</w:t>
      </w:r>
      <w:r w:rsidRPr="008E695F" w:rsidDel="009B04AA">
        <w:rPr>
          <w:rFonts w:eastAsia="Batang"/>
          <w:lang w:val="en-GB"/>
        </w:rPr>
        <w:t xml:space="preserve"> </w:t>
      </w:r>
      <w:r>
        <w:rPr>
          <w:rFonts w:eastAsia="Batang"/>
          <w:lang w:val="en-GB"/>
        </w:rPr>
        <w:t xml:space="preserve">in Child Health Week </w:t>
      </w:r>
      <w:r w:rsidRPr="008E695F">
        <w:rPr>
          <w:rFonts w:eastAsia="Batang"/>
          <w:lang w:val="en-GB"/>
        </w:rPr>
        <w:t>(baseline 2008 second round:</w:t>
      </w:r>
      <w:r w:rsidRPr="008E695F">
        <w:rPr>
          <w:lang w:val="en-GB"/>
        </w:rPr>
        <w:t xml:space="preserve">   3,503,905</w:t>
      </w:r>
      <w:r w:rsidRPr="008E695F">
        <w:rPr>
          <w:rFonts w:eastAsia="Batang"/>
          <w:lang w:val="en-GB"/>
        </w:rPr>
        <w:t>, target: 3.5 million)</w:t>
      </w:r>
    </w:p>
    <w:p w:rsidR="00BF3BA3" w:rsidRDefault="00122E11" w:rsidP="000E2321">
      <w:pPr>
        <w:rPr>
          <w:lang w:val="en-GB"/>
        </w:rPr>
      </w:pPr>
      <w:r>
        <w:rPr>
          <w:lang w:val="en-GB"/>
        </w:rPr>
        <w:t>T</w:t>
      </w:r>
      <w:r w:rsidR="00BF3BA3">
        <w:rPr>
          <w:lang w:val="en-GB"/>
        </w:rPr>
        <w:t xml:space="preserve">he joint programme supported three rounds of Child Health Weeks (later renamed to National Health Weeks), covering 3,440,770, 3,788,289 and 3,352,132 children respectively (the numbers should not be added up since they </w:t>
      </w:r>
      <w:r w:rsidR="00550A28">
        <w:rPr>
          <w:lang w:val="en-GB"/>
        </w:rPr>
        <w:t xml:space="preserve">might include the same children. Capacities built in this context include those of facility and community based health worker, and to some extent to caregivers (about the importance of vitamin A and deworming). </w:t>
      </w:r>
    </w:p>
    <w:p w:rsidR="00BF3BA3" w:rsidRPr="008E695F" w:rsidRDefault="00BF3BA3" w:rsidP="000E2321">
      <w:pPr>
        <w:rPr>
          <w:lang w:val="en-GB"/>
        </w:rPr>
      </w:pPr>
    </w:p>
    <w:p w:rsidR="008E695F" w:rsidRPr="008E695F" w:rsidRDefault="003167E3" w:rsidP="000E2321">
      <w:pPr>
        <w:rPr>
          <w:lang w:val="en-GB"/>
        </w:rPr>
      </w:pPr>
      <w:r w:rsidRPr="008E695F">
        <w:rPr>
          <w:u w:val="single"/>
          <w:lang w:val="en-GB"/>
        </w:rPr>
        <w:t>Output 3</w:t>
      </w:r>
      <w:r w:rsidRPr="008E695F">
        <w:rPr>
          <w:lang w:val="en-GB"/>
        </w:rPr>
        <w:t xml:space="preserve"> (</w:t>
      </w:r>
      <w:r w:rsidR="000E2321" w:rsidRPr="008E695F">
        <w:rPr>
          <w:lang w:val="en-GB"/>
        </w:rPr>
        <w:t xml:space="preserve">An effectively functioning and expanded system to promote improved and diversified diets and knowledge on nutrition included in </w:t>
      </w:r>
      <w:r w:rsidR="007B052B">
        <w:rPr>
          <w:lang w:val="en-GB"/>
        </w:rPr>
        <w:t>I</w:t>
      </w:r>
      <w:r w:rsidR="000E2321" w:rsidRPr="008E695F">
        <w:rPr>
          <w:lang w:val="en-GB"/>
        </w:rPr>
        <w:t>nfant</w:t>
      </w:r>
      <w:r w:rsidRPr="008E695F">
        <w:rPr>
          <w:lang w:val="en-GB"/>
        </w:rPr>
        <w:t xml:space="preserve"> and </w:t>
      </w:r>
      <w:r w:rsidR="007B052B">
        <w:rPr>
          <w:lang w:val="en-GB"/>
        </w:rPr>
        <w:t>Y</w:t>
      </w:r>
      <w:r w:rsidRPr="008E695F">
        <w:rPr>
          <w:lang w:val="en-GB"/>
        </w:rPr>
        <w:t xml:space="preserve">oung </w:t>
      </w:r>
      <w:r w:rsidR="007B052B">
        <w:rPr>
          <w:lang w:val="en-GB"/>
        </w:rPr>
        <w:t>C</w:t>
      </w:r>
      <w:r w:rsidRPr="008E695F">
        <w:rPr>
          <w:lang w:val="en-GB"/>
        </w:rPr>
        <w:t xml:space="preserve">hild </w:t>
      </w:r>
      <w:r w:rsidR="007B052B">
        <w:rPr>
          <w:lang w:val="en-GB"/>
        </w:rPr>
        <w:t>F</w:t>
      </w:r>
      <w:r w:rsidR="00832690">
        <w:rPr>
          <w:lang w:val="en-GB"/>
        </w:rPr>
        <w:t>eeding</w:t>
      </w:r>
      <w:r w:rsidRPr="008E695F">
        <w:rPr>
          <w:lang w:val="en-GB"/>
        </w:rPr>
        <w:t xml:space="preserve">: </w:t>
      </w:r>
    </w:p>
    <w:p w:rsidR="008E695F" w:rsidRDefault="003167E3" w:rsidP="008E695F">
      <w:pPr>
        <w:spacing w:before="60" w:after="120"/>
        <w:rPr>
          <w:lang w:val="en-GB"/>
        </w:rPr>
      </w:pPr>
      <w:r w:rsidRPr="008E695F">
        <w:rPr>
          <w:u w:val="single"/>
          <w:lang w:val="en-GB"/>
        </w:rPr>
        <w:t>Performance indicators:</w:t>
      </w:r>
      <w:r w:rsidR="008E695F" w:rsidRPr="008E695F">
        <w:rPr>
          <w:lang w:val="en-GB"/>
        </w:rPr>
        <w:t xml:space="preserve"> </w:t>
      </w:r>
    </w:p>
    <w:p w:rsidR="008E695F" w:rsidRDefault="008E695F" w:rsidP="008E695F">
      <w:pPr>
        <w:pStyle w:val="ListParagraph"/>
        <w:numPr>
          <w:ilvl w:val="0"/>
          <w:numId w:val="23"/>
        </w:numPr>
        <w:spacing w:before="60" w:after="120"/>
        <w:rPr>
          <w:rFonts w:eastAsia="Batang"/>
          <w:lang w:val="en-GB"/>
        </w:rPr>
      </w:pPr>
      <w:r w:rsidRPr="008E695F">
        <w:rPr>
          <w:lang w:val="en-GB"/>
        </w:rPr>
        <w:t>Number of</w:t>
      </w:r>
      <w:r w:rsidRPr="008E695F">
        <w:rPr>
          <w:rFonts w:eastAsia="Batang"/>
          <w:lang w:val="en-GB"/>
        </w:rPr>
        <w:t xml:space="preserve"> households with improved </w:t>
      </w:r>
      <w:r w:rsidRPr="000A4352">
        <w:rPr>
          <w:rFonts w:eastAsia="Batang"/>
          <w:lang w:val="en-GB"/>
        </w:rPr>
        <w:t>diversified diets (baseline 2008: N/A, target: 15,000)</w:t>
      </w:r>
    </w:p>
    <w:p w:rsidR="001E3380" w:rsidRDefault="002F0DDD" w:rsidP="001E3380">
      <w:pPr>
        <w:spacing w:before="60" w:after="120"/>
        <w:rPr>
          <w:bCs/>
          <w:lang w:val="en-GB"/>
        </w:rPr>
      </w:pPr>
      <w:r w:rsidRPr="001E3380">
        <w:rPr>
          <w:bCs/>
          <w:lang w:val="en-GB"/>
        </w:rPr>
        <w:t xml:space="preserve">The </w:t>
      </w:r>
      <w:proofErr w:type="spellStart"/>
      <w:r w:rsidRPr="001E3380">
        <w:rPr>
          <w:bCs/>
          <w:lang w:val="en-GB"/>
        </w:rPr>
        <w:t>endline</w:t>
      </w:r>
      <w:proofErr w:type="spellEnd"/>
      <w:r w:rsidRPr="001E3380">
        <w:rPr>
          <w:bCs/>
          <w:lang w:val="en-GB"/>
        </w:rPr>
        <w:t xml:space="preserve"> survey undertaken by FAO in the intervention areas of Maputo and Nampula cities did not find a significant difference in dietary diversity in the studied households. </w:t>
      </w:r>
      <w:r>
        <w:rPr>
          <w:bCs/>
          <w:lang w:val="en-GB"/>
        </w:rPr>
        <w:t>It did, however, find an increase of about 100 per cent in intake of plant sources of vitamin A in both cities</w:t>
      </w:r>
      <w:r w:rsidR="000A4352">
        <w:rPr>
          <w:bCs/>
          <w:lang w:val="en-GB"/>
        </w:rPr>
        <w:t xml:space="preserve"> (from 15 per cent to 30 per cent)</w:t>
      </w:r>
      <w:r>
        <w:rPr>
          <w:bCs/>
          <w:lang w:val="en-GB"/>
        </w:rPr>
        <w:t xml:space="preserve">. The information in the survey report is presented in percentages of the survey sample and </w:t>
      </w:r>
      <w:r w:rsidR="00832690">
        <w:rPr>
          <w:bCs/>
          <w:lang w:val="en-GB"/>
        </w:rPr>
        <w:t>cannot</w:t>
      </w:r>
      <w:r>
        <w:rPr>
          <w:bCs/>
          <w:lang w:val="en-GB"/>
        </w:rPr>
        <w:t xml:space="preserve"> be translated into a total number of households.</w:t>
      </w:r>
    </w:p>
    <w:p w:rsidR="00832690" w:rsidRPr="001E3380" w:rsidRDefault="00832690" w:rsidP="001E3380">
      <w:pPr>
        <w:spacing w:before="60" w:after="120"/>
        <w:rPr>
          <w:rFonts w:eastAsia="Batang"/>
          <w:lang w:val="en-GB"/>
        </w:rPr>
      </w:pPr>
    </w:p>
    <w:p w:rsidR="008E695F" w:rsidRDefault="008E695F" w:rsidP="008E695F">
      <w:pPr>
        <w:pStyle w:val="ListParagraph"/>
        <w:numPr>
          <w:ilvl w:val="0"/>
          <w:numId w:val="23"/>
        </w:numPr>
        <w:spacing w:before="60" w:after="120"/>
        <w:rPr>
          <w:rFonts w:eastAsia="Batang"/>
          <w:lang w:val="en-GB"/>
        </w:rPr>
      </w:pPr>
      <w:r w:rsidRPr="008E695F">
        <w:rPr>
          <w:lang w:val="en-GB"/>
        </w:rPr>
        <w:lastRenderedPageBreak/>
        <w:t>Number of</w:t>
      </w:r>
      <w:r w:rsidRPr="008E695F">
        <w:rPr>
          <w:rFonts w:eastAsia="Batang"/>
          <w:lang w:val="en-GB"/>
        </w:rPr>
        <w:t xml:space="preserve"> households with improved nutrition knowledge (baseline 2008: N/A, target: 15,000)</w:t>
      </w:r>
    </w:p>
    <w:p w:rsidR="00122E11" w:rsidRPr="00472516" w:rsidRDefault="00122E11" w:rsidP="00122E11">
      <w:pPr>
        <w:pStyle w:val="ListParagraph"/>
        <w:ind w:left="360"/>
      </w:pPr>
      <w:r w:rsidRPr="007B052B">
        <w:t>The nutrition and urban horticulture components of the joint program</w:t>
      </w:r>
      <w:r w:rsidR="00832690">
        <w:t>me</w:t>
      </w:r>
      <w:r w:rsidRPr="007B052B">
        <w:t xml:space="preserve"> was implemented using </w:t>
      </w:r>
      <w:r w:rsidRPr="00472516">
        <w:t>the cascade-training model with three categories of capacity development: (1) Trainers of Trainers (</w:t>
      </w:r>
      <w:proofErr w:type="spellStart"/>
      <w:r w:rsidRPr="00472516">
        <w:t>ToT</w:t>
      </w:r>
      <w:proofErr w:type="spellEnd"/>
      <w:r w:rsidRPr="00472516">
        <w:t xml:space="preserve">) 62 </w:t>
      </w:r>
      <w:r w:rsidRPr="00472516">
        <w:rPr>
          <w:i/>
          <w:iCs/>
        </w:rPr>
        <w:t xml:space="preserve">extension staff </w:t>
      </w:r>
      <w:r w:rsidRPr="00472516">
        <w:t xml:space="preserve"> from</w:t>
      </w:r>
      <w:r w:rsidR="00832690">
        <w:t xml:space="preserve"> the government and from community-based organisations (CBOs)</w:t>
      </w:r>
      <w:r w:rsidRPr="00472516">
        <w:t xml:space="preserve"> were trained as </w:t>
      </w:r>
      <w:proofErr w:type="spellStart"/>
      <w:r w:rsidRPr="00472516">
        <w:t>ToT</w:t>
      </w:r>
      <w:proofErr w:type="spellEnd"/>
      <w:r w:rsidRPr="00472516">
        <w:t xml:space="preserve"> in both home gardening techniques, nutrition and basic</w:t>
      </w:r>
      <w:r w:rsidR="00832690">
        <w:t xml:space="preserve"> health and hygiene; (2)  the </w:t>
      </w:r>
      <w:proofErr w:type="spellStart"/>
      <w:r w:rsidR="00832690">
        <w:t>To</w:t>
      </w:r>
      <w:r w:rsidRPr="00472516">
        <w:t>T</w:t>
      </w:r>
      <w:proofErr w:type="spellEnd"/>
      <w:r w:rsidRPr="00472516">
        <w:t xml:space="preserve"> trained 450  </w:t>
      </w:r>
      <w:r w:rsidRPr="00472516">
        <w:rPr>
          <w:b/>
          <w:bCs/>
          <w:i/>
          <w:iCs/>
        </w:rPr>
        <w:t>community activists</w:t>
      </w:r>
      <w:r w:rsidRPr="00472516">
        <w:t xml:space="preserve"> who worked directly with the families;</w:t>
      </w:r>
      <w:r w:rsidRPr="007B052B">
        <w:t xml:space="preserve"> 3)</w:t>
      </w:r>
      <w:r w:rsidRPr="007B052B">
        <w:rPr>
          <w:iCs/>
        </w:rPr>
        <w:t xml:space="preserve"> at the </w:t>
      </w:r>
      <w:r w:rsidRPr="007B052B">
        <w:t xml:space="preserve">end of the programme, 11,558 households (HH) had benefited from the nutrition education sessions, and 11,340 HH had at least one season of implementation of their own  home gardens . The training sessions </w:t>
      </w:r>
      <w:r w:rsidRPr="00472516">
        <w:t>at all levels were based on practical exercises,</w:t>
      </w:r>
      <w:r w:rsidRPr="007B052B">
        <w:t xml:space="preserve"> cooking demonstration, preparation of enriched porridge for the children and conservation of food.</w:t>
      </w:r>
    </w:p>
    <w:p w:rsidR="00122E11" w:rsidRPr="00122E11" w:rsidRDefault="00122E11" w:rsidP="00122E11">
      <w:pPr>
        <w:pStyle w:val="ListParagraph"/>
        <w:spacing w:before="60" w:after="120"/>
        <w:ind w:left="360"/>
        <w:rPr>
          <w:rFonts w:eastAsia="Batang"/>
          <w:lang w:val="en-GB"/>
        </w:rPr>
      </w:pPr>
    </w:p>
    <w:p w:rsidR="008E695F" w:rsidRDefault="008E695F" w:rsidP="008E695F">
      <w:pPr>
        <w:pStyle w:val="ListParagraph"/>
        <w:numPr>
          <w:ilvl w:val="0"/>
          <w:numId w:val="23"/>
        </w:numPr>
        <w:spacing w:before="60" w:after="120"/>
        <w:rPr>
          <w:rFonts w:eastAsia="Batang"/>
          <w:lang w:val="en-GB"/>
        </w:rPr>
      </w:pPr>
      <w:r w:rsidRPr="008E695F">
        <w:rPr>
          <w:lang w:val="en-GB"/>
        </w:rPr>
        <w:t>Number of</w:t>
      </w:r>
      <w:r w:rsidRPr="008E695F">
        <w:rPr>
          <w:rFonts w:eastAsia="Batang"/>
          <w:lang w:val="en-GB"/>
        </w:rPr>
        <w:t xml:space="preserve"> neighbourhoods with tree planting program</w:t>
      </w:r>
      <w:r w:rsidR="00FE2CBF">
        <w:rPr>
          <w:rFonts w:eastAsia="Batang"/>
          <w:lang w:val="en-GB"/>
        </w:rPr>
        <w:t>me (baseline 2008: 0, target:10</w:t>
      </w:r>
      <w:r w:rsidRPr="008E695F">
        <w:rPr>
          <w:rFonts w:eastAsia="Batang"/>
          <w:lang w:val="en-GB"/>
        </w:rPr>
        <w:t>)</w:t>
      </w:r>
    </w:p>
    <w:p w:rsidR="00122E11" w:rsidRPr="008C3E93" w:rsidRDefault="00472516" w:rsidP="00472516">
      <w:r w:rsidRPr="001E3380">
        <w:rPr>
          <w:lang w:val="en-GB"/>
        </w:rPr>
        <w:t xml:space="preserve">The ten </w:t>
      </w:r>
      <w:r w:rsidR="00122E11" w:rsidRPr="001E3380">
        <w:t>elected</w:t>
      </w:r>
      <w:r w:rsidR="00122E11" w:rsidRPr="008C3E93">
        <w:t xml:space="preserve"> neighborhoods in the cities of Maputo and Nampula were reached with the fruit tree plantation programme and 10,838 </w:t>
      </w:r>
      <w:r w:rsidR="009C4236" w:rsidRPr="008C3E93">
        <w:t>HH have</w:t>
      </w:r>
      <w:r w:rsidR="00122E11" w:rsidRPr="008C3E93">
        <w:t xml:space="preserve"> planted the trees in their yards.</w:t>
      </w:r>
    </w:p>
    <w:p w:rsidR="00122E11" w:rsidRPr="008E695F" w:rsidRDefault="00122E11" w:rsidP="00122E11">
      <w:pPr>
        <w:pStyle w:val="ListParagraph"/>
        <w:spacing w:before="60" w:after="120"/>
        <w:ind w:left="360"/>
        <w:rPr>
          <w:rFonts w:eastAsia="Batang"/>
          <w:lang w:val="en-GB"/>
        </w:rPr>
      </w:pPr>
    </w:p>
    <w:p w:rsidR="00550A28" w:rsidRPr="00550A28" w:rsidRDefault="008E695F" w:rsidP="00550A28">
      <w:pPr>
        <w:pStyle w:val="ListParagraph"/>
        <w:numPr>
          <w:ilvl w:val="0"/>
          <w:numId w:val="23"/>
        </w:numPr>
        <w:rPr>
          <w:lang w:val="en-GB"/>
        </w:rPr>
      </w:pPr>
      <w:r w:rsidRPr="008E695F">
        <w:rPr>
          <w:lang w:val="en-GB"/>
        </w:rPr>
        <w:t>Number of</w:t>
      </w:r>
      <w:r w:rsidRPr="008E695F">
        <w:rPr>
          <w:rFonts w:eastAsia="Batang"/>
          <w:lang w:val="en-GB"/>
        </w:rPr>
        <w:t xml:space="preserve"> provinces implementing </w:t>
      </w:r>
      <w:r w:rsidRPr="008E695F">
        <w:rPr>
          <w:lang w:val="en-GB"/>
        </w:rPr>
        <w:t xml:space="preserve">the MoH Infant Feeding Policy and Strategy on the Promotion, Protection and Support of Breastfeeding </w:t>
      </w:r>
      <w:r w:rsidRPr="00FE2CBF">
        <w:rPr>
          <w:rFonts w:eastAsia="Batang"/>
          <w:lang w:val="en-GB"/>
        </w:rPr>
        <w:t>(baseline 2008: 0, target: 11)</w:t>
      </w:r>
    </w:p>
    <w:p w:rsidR="00550A28" w:rsidRDefault="00550A28" w:rsidP="00550A28">
      <w:pPr>
        <w:rPr>
          <w:lang w:val="en-GB"/>
        </w:rPr>
      </w:pPr>
    </w:p>
    <w:p w:rsidR="00550A28" w:rsidRDefault="00550A28" w:rsidP="00550A28">
      <w:pPr>
        <w:rPr>
          <w:lang w:val="en-GB"/>
        </w:rPr>
      </w:pPr>
      <w:r>
        <w:rPr>
          <w:lang w:val="en-GB"/>
        </w:rPr>
        <w:t xml:space="preserve">The Infant Feeding Policy </w:t>
      </w:r>
      <w:r w:rsidR="00472516">
        <w:rPr>
          <w:lang w:val="en-GB"/>
        </w:rPr>
        <w:t xml:space="preserve">has been drafted </w:t>
      </w:r>
      <w:r w:rsidR="009C4236">
        <w:rPr>
          <w:lang w:val="en-GB"/>
        </w:rPr>
        <w:t xml:space="preserve">but </w:t>
      </w:r>
      <w:r>
        <w:rPr>
          <w:lang w:val="en-GB"/>
        </w:rPr>
        <w:t>not yet been finalised</w:t>
      </w:r>
      <w:r w:rsidR="00472516">
        <w:rPr>
          <w:lang w:val="en-GB"/>
        </w:rPr>
        <w:t xml:space="preserve">. This </w:t>
      </w:r>
      <w:r>
        <w:rPr>
          <w:lang w:val="en-GB"/>
        </w:rPr>
        <w:t xml:space="preserve">does not create a barrier for the implementation of activities since the main purpose of the policy is the consolidation of existing guidance. </w:t>
      </w:r>
      <w:r w:rsidR="004017F5">
        <w:rPr>
          <w:lang w:val="en-GB"/>
        </w:rPr>
        <w:t>All provinces have implemented some activities based on the Strategy for the Promotion, Protection and Support of Breastfeeding with support of the joint programme. All provincial hospitals have benefitted from training in the Baby Friendly Hospital Initiative (training of trainers, training of staff, and/or training of evaluators). In n</w:t>
      </w:r>
      <w:r>
        <w:rPr>
          <w:lang w:val="en-GB"/>
        </w:rPr>
        <w:t>ine provinc</w:t>
      </w:r>
      <w:r w:rsidR="004017F5">
        <w:rPr>
          <w:lang w:val="en-GB"/>
        </w:rPr>
        <w:t>es, training of trainers on community based counselling for leaders of mother support groups took place. T</w:t>
      </w:r>
      <w:r>
        <w:rPr>
          <w:lang w:val="en-GB"/>
        </w:rPr>
        <w:t>he promotion of breastfeeding via television and radio spots</w:t>
      </w:r>
      <w:r w:rsidR="009631C9">
        <w:rPr>
          <w:lang w:val="en-GB"/>
        </w:rPr>
        <w:t>, World Breastfeeding</w:t>
      </w:r>
      <w:r w:rsidR="004017F5">
        <w:rPr>
          <w:lang w:val="en-GB"/>
        </w:rPr>
        <w:t xml:space="preserve"> Week commemorations had nationwide coverage.</w:t>
      </w:r>
    </w:p>
    <w:p w:rsidR="00550A28" w:rsidRDefault="00550A28" w:rsidP="00550A28">
      <w:pPr>
        <w:rPr>
          <w:lang w:val="en-GB"/>
        </w:rPr>
      </w:pPr>
    </w:p>
    <w:p w:rsidR="009631C9" w:rsidRDefault="009631C9" w:rsidP="00550A28">
      <w:pPr>
        <w:rPr>
          <w:lang w:val="en-GB"/>
        </w:rPr>
      </w:pPr>
      <w:r>
        <w:rPr>
          <w:lang w:val="en-GB"/>
        </w:rPr>
        <w:t>Capacity building of rights holders in this context focuses on mothers and other caregivers. The activities included behaviour change activities</w:t>
      </w:r>
      <w:r w:rsidR="00472516">
        <w:rPr>
          <w:lang w:val="en-GB"/>
        </w:rPr>
        <w:t xml:space="preserve"> like radio spots and the training of community leaders with the final goal of reaching mothers and other caregivers</w:t>
      </w:r>
      <w:r>
        <w:rPr>
          <w:lang w:val="en-GB"/>
        </w:rPr>
        <w:t>.</w:t>
      </w:r>
    </w:p>
    <w:p w:rsidR="00472516" w:rsidRPr="00550A28" w:rsidRDefault="00472516" w:rsidP="00550A28">
      <w:pPr>
        <w:rPr>
          <w:lang w:val="en-GB"/>
        </w:rPr>
      </w:pPr>
    </w:p>
    <w:p w:rsidR="008E695F" w:rsidRDefault="008E695F" w:rsidP="008E695F">
      <w:pPr>
        <w:pStyle w:val="ListParagraph"/>
        <w:numPr>
          <w:ilvl w:val="0"/>
          <w:numId w:val="23"/>
        </w:numPr>
        <w:spacing w:before="60" w:after="120"/>
        <w:rPr>
          <w:rFonts w:eastAsia="Batang"/>
          <w:lang w:val="en-GB"/>
        </w:rPr>
      </w:pPr>
      <w:r w:rsidRPr="008E695F">
        <w:rPr>
          <w:lang w:val="en-GB"/>
        </w:rPr>
        <w:t>Number of</w:t>
      </w:r>
      <w:r w:rsidRPr="008E695F">
        <w:rPr>
          <w:rFonts w:eastAsia="Batang"/>
          <w:lang w:val="en-GB"/>
        </w:rPr>
        <w:t xml:space="preserve"> districts with nutritional surveillance in place (baseline </w:t>
      </w:r>
      <w:r w:rsidRPr="002F0DDD">
        <w:rPr>
          <w:rFonts w:eastAsia="Batang"/>
          <w:lang w:val="en-GB"/>
        </w:rPr>
        <w:t>2008: 0, target 20)</w:t>
      </w:r>
    </w:p>
    <w:p w:rsidR="002F0DDD" w:rsidRDefault="002F0DDD" w:rsidP="009C4236">
      <w:pPr>
        <w:pStyle w:val="BodyText"/>
        <w:tabs>
          <w:tab w:val="left" w:pos="720"/>
        </w:tabs>
        <w:spacing w:before="120" w:after="0"/>
        <w:jc w:val="left"/>
        <w:rPr>
          <w:rFonts w:ascii="Times New Roman" w:hAnsi="Times New Roman"/>
          <w:color w:val="auto"/>
          <w:sz w:val="24"/>
        </w:rPr>
      </w:pPr>
      <w:r w:rsidRPr="002F0DDD">
        <w:rPr>
          <w:rFonts w:ascii="Times New Roman" w:hAnsi="Times New Roman"/>
          <w:color w:val="auto"/>
          <w:sz w:val="24"/>
        </w:rPr>
        <w:t xml:space="preserve">The Ministry of Health has 38 districts registered as having a nutrition sentinel sites. The joint programme aimed to improve the quality of </w:t>
      </w:r>
      <w:r>
        <w:rPr>
          <w:rFonts w:ascii="Times New Roman" w:hAnsi="Times New Roman"/>
          <w:color w:val="auto"/>
          <w:sz w:val="24"/>
        </w:rPr>
        <w:t>data collection, recording and reporting. Up-to-date equipment was procured for 11 sentinel sites,</w:t>
      </w:r>
      <w:r w:rsidRPr="002F0DDD">
        <w:rPr>
          <w:rFonts w:ascii="Times New Roman" w:hAnsi="Times New Roman"/>
          <w:color w:val="auto"/>
          <w:sz w:val="24"/>
        </w:rPr>
        <w:t xml:space="preserve"> and a national training of trainers </w:t>
      </w:r>
      <w:r>
        <w:rPr>
          <w:rFonts w:ascii="Times New Roman" w:hAnsi="Times New Roman"/>
          <w:color w:val="auto"/>
          <w:sz w:val="24"/>
        </w:rPr>
        <w:t>i</w:t>
      </w:r>
      <w:r w:rsidRPr="002F0DDD">
        <w:rPr>
          <w:rFonts w:ascii="Times New Roman" w:hAnsi="Times New Roman"/>
          <w:color w:val="auto"/>
          <w:sz w:val="24"/>
        </w:rPr>
        <w:t>n the use of ANTHRO software</w:t>
      </w:r>
      <w:r>
        <w:rPr>
          <w:rFonts w:ascii="Times New Roman" w:hAnsi="Times New Roman"/>
          <w:color w:val="auto"/>
          <w:sz w:val="24"/>
        </w:rPr>
        <w:t xml:space="preserve"> was </w:t>
      </w:r>
      <w:r w:rsidRPr="002F0DDD">
        <w:rPr>
          <w:rFonts w:ascii="Times New Roman" w:hAnsi="Times New Roman"/>
          <w:color w:val="auto"/>
          <w:sz w:val="24"/>
        </w:rPr>
        <w:t xml:space="preserve">conducted </w:t>
      </w:r>
      <w:r>
        <w:rPr>
          <w:rFonts w:ascii="Times New Roman" w:hAnsi="Times New Roman"/>
          <w:color w:val="auto"/>
          <w:sz w:val="24"/>
        </w:rPr>
        <w:t xml:space="preserve">in which seven </w:t>
      </w:r>
      <w:r w:rsidRPr="002F0DDD">
        <w:rPr>
          <w:rFonts w:ascii="Times New Roman" w:hAnsi="Times New Roman"/>
          <w:color w:val="auto"/>
          <w:sz w:val="24"/>
        </w:rPr>
        <w:t>technical staff</w:t>
      </w:r>
      <w:r>
        <w:rPr>
          <w:rFonts w:ascii="Times New Roman" w:hAnsi="Times New Roman"/>
          <w:color w:val="auto"/>
          <w:sz w:val="24"/>
        </w:rPr>
        <w:t xml:space="preserve"> from the MoH central </w:t>
      </w:r>
      <w:r w:rsidRPr="002F0DDD">
        <w:rPr>
          <w:rFonts w:ascii="Times New Roman" w:hAnsi="Times New Roman"/>
          <w:color w:val="auto"/>
          <w:sz w:val="24"/>
        </w:rPr>
        <w:t xml:space="preserve">level </w:t>
      </w:r>
      <w:proofErr w:type="gramStart"/>
      <w:r>
        <w:rPr>
          <w:rFonts w:ascii="Times New Roman" w:hAnsi="Times New Roman"/>
          <w:color w:val="auto"/>
          <w:sz w:val="24"/>
        </w:rPr>
        <w:t>were</w:t>
      </w:r>
      <w:proofErr w:type="gramEnd"/>
      <w:r>
        <w:rPr>
          <w:rFonts w:ascii="Times New Roman" w:hAnsi="Times New Roman"/>
          <w:color w:val="auto"/>
          <w:sz w:val="24"/>
        </w:rPr>
        <w:t xml:space="preserve"> </w:t>
      </w:r>
      <w:r w:rsidRPr="002F0DDD">
        <w:rPr>
          <w:rFonts w:ascii="Times New Roman" w:hAnsi="Times New Roman"/>
          <w:color w:val="auto"/>
          <w:sz w:val="24"/>
        </w:rPr>
        <w:t xml:space="preserve">trained. </w:t>
      </w:r>
      <w:r w:rsidRPr="000A4352">
        <w:rPr>
          <w:rFonts w:ascii="Times New Roman" w:hAnsi="Times New Roman"/>
          <w:color w:val="auto"/>
          <w:sz w:val="24"/>
        </w:rPr>
        <w:t xml:space="preserve">The </w:t>
      </w:r>
      <w:r w:rsidR="000A4352" w:rsidRPr="000A4352">
        <w:rPr>
          <w:rFonts w:ascii="Times New Roman" w:hAnsi="Times New Roman"/>
          <w:color w:val="auto"/>
          <w:sz w:val="24"/>
        </w:rPr>
        <w:t xml:space="preserve">funds for the </w:t>
      </w:r>
      <w:r w:rsidRPr="000A4352">
        <w:rPr>
          <w:rFonts w:ascii="Times New Roman" w:hAnsi="Times New Roman"/>
          <w:color w:val="auto"/>
          <w:sz w:val="24"/>
        </w:rPr>
        <w:t xml:space="preserve">training of districts </w:t>
      </w:r>
      <w:r w:rsidR="000A4352" w:rsidRPr="000A4352">
        <w:rPr>
          <w:rFonts w:ascii="Times New Roman" w:hAnsi="Times New Roman"/>
          <w:color w:val="auto"/>
          <w:sz w:val="24"/>
        </w:rPr>
        <w:t xml:space="preserve">have been disbursed to the MoH and the training will take place shortly, so that it is in line with </w:t>
      </w:r>
      <w:r w:rsidRPr="000A4352">
        <w:rPr>
          <w:rFonts w:ascii="Times New Roman" w:hAnsi="Times New Roman"/>
          <w:color w:val="auto"/>
          <w:sz w:val="24"/>
        </w:rPr>
        <w:t xml:space="preserve">the </w:t>
      </w:r>
      <w:r w:rsidR="000A4352" w:rsidRPr="000A4352">
        <w:rPr>
          <w:rFonts w:ascii="Times New Roman" w:hAnsi="Times New Roman"/>
          <w:color w:val="auto"/>
          <w:sz w:val="24"/>
        </w:rPr>
        <w:t xml:space="preserve">revision </w:t>
      </w:r>
      <w:r w:rsidRPr="000A4352">
        <w:rPr>
          <w:rFonts w:ascii="Times New Roman" w:hAnsi="Times New Roman"/>
          <w:color w:val="auto"/>
          <w:sz w:val="24"/>
        </w:rPr>
        <w:t xml:space="preserve">process of the nutritional surveillance system </w:t>
      </w:r>
      <w:r w:rsidR="000A4352" w:rsidRPr="000A4352">
        <w:rPr>
          <w:rFonts w:ascii="Times New Roman" w:hAnsi="Times New Roman"/>
          <w:color w:val="auto"/>
          <w:sz w:val="24"/>
        </w:rPr>
        <w:t xml:space="preserve">undertaken </w:t>
      </w:r>
      <w:r w:rsidRPr="000A4352">
        <w:rPr>
          <w:rFonts w:ascii="Times New Roman" w:hAnsi="Times New Roman"/>
          <w:color w:val="auto"/>
          <w:sz w:val="24"/>
        </w:rPr>
        <w:t>by the MoH.</w:t>
      </w:r>
    </w:p>
    <w:p w:rsidR="000A4352" w:rsidRPr="002F0DDD" w:rsidRDefault="000A4352" w:rsidP="009C4236">
      <w:pPr>
        <w:pStyle w:val="BodyText"/>
        <w:tabs>
          <w:tab w:val="left" w:pos="720"/>
        </w:tabs>
        <w:spacing w:before="120" w:after="0"/>
        <w:jc w:val="left"/>
        <w:rPr>
          <w:rFonts w:eastAsia="Batang"/>
        </w:rPr>
      </w:pPr>
    </w:p>
    <w:p w:rsidR="008E695F" w:rsidRPr="000A4352" w:rsidRDefault="008E695F" w:rsidP="008E695F">
      <w:pPr>
        <w:pStyle w:val="ListParagraph"/>
        <w:numPr>
          <w:ilvl w:val="0"/>
          <w:numId w:val="23"/>
        </w:numPr>
        <w:spacing w:before="60" w:after="120"/>
        <w:rPr>
          <w:rFonts w:eastAsia="Batang"/>
          <w:lang w:val="en-GB"/>
        </w:rPr>
      </w:pPr>
      <w:r w:rsidRPr="008E695F">
        <w:rPr>
          <w:lang w:val="en-GB"/>
        </w:rPr>
        <w:t xml:space="preserve">Number of </w:t>
      </w:r>
      <w:r w:rsidRPr="008E695F">
        <w:rPr>
          <w:rFonts w:eastAsia="Batang"/>
          <w:lang w:val="en-GB"/>
        </w:rPr>
        <w:t xml:space="preserve"> districts implementing actions improving food safety and nutrition practices (baseline </w:t>
      </w:r>
      <w:r w:rsidRPr="000A4352">
        <w:rPr>
          <w:rFonts w:eastAsia="Batang"/>
          <w:lang w:val="en-GB"/>
        </w:rPr>
        <w:t>2008: 0, target 20)</w:t>
      </w:r>
    </w:p>
    <w:p w:rsidR="002F0DDD" w:rsidRPr="002F0DDD" w:rsidRDefault="000A4352" w:rsidP="000A4352">
      <w:pPr>
        <w:pStyle w:val="BodyText"/>
        <w:tabs>
          <w:tab w:val="left" w:pos="720"/>
        </w:tabs>
        <w:spacing w:before="120" w:after="0"/>
        <w:rPr>
          <w:rFonts w:eastAsia="Batang"/>
        </w:rPr>
      </w:pPr>
      <w:r w:rsidRPr="000A4352">
        <w:rPr>
          <w:rFonts w:ascii="Times New Roman" w:hAnsi="Times New Roman"/>
          <w:color w:val="auto"/>
          <w:sz w:val="24"/>
        </w:rPr>
        <w:t xml:space="preserve">The funds for this activity have been disbursed to the </w:t>
      </w:r>
      <w:r w:rsidR="002F0DDD" w:rsidRPr="000A4352">
        <w:rPr>
          <w:rFonts w:ascii="Times New Roman" w:hAnsi="Times New Roman"/>
          <w:color w:val="auto"/>
          <w:sz w:val="24"/>
        </w:rPr>
        <w:t>M</w:t>
      </w:r>
      <w:r w:rsidRPr="000A4352">
        <w:rPr>
          <w:rFonts w:ascii="Times New Roman" w:hAnsi="Times New Roman"/>
          <w:color w:val="auto"/>
          <w:sz w:val="24"/>
        </w:rPr>
        <w:t>o</w:t>
      </w:r>
      <w:r w:rsidR="002F0DDD" w:rsidRPr="000A4352">
        <w:rPr>
          <w:rFonts w:ascii="Times New Roman" w:hAnsi="Times New Roman"/>
          <w:color w:val="auto"/>
          <w:sz w:val="24"/>
        </w:rPr>
        <w:t xml:space="preserve">H </w:t>
      </w:r>
      <w:r w:rsidRPr="000A4352">
        <w:rPr>
          <w:rFonts w:ascii="Times New Roman" w:hAnsi="Times New Roman"/>
          <w:color w:val="auto"/>
          <w:sz w:val="24"/>
        </w:rPr>
        <w:t xml:space="preserve">to for the training of trainers at central level to incorporate the topic of food safety into the existing complementary feeding package.  </w:t>
      </w:r>
    </w:p>
    <w:p w:rsidR="008E70CC" w:rsidRPr="0025253F" w:rsidRDefault="008E70CC" w:rsidP="00D033E5">
      <w:pPr>
        <w:pStyle w:val="BodyText"/>
        <w:numPr>
          <w:ilvl w:val="0"/>
          <w:numId w:val="12"/>
        </w:numPr>
        <w:tabs>
          <w:tab w:val="left" w:pos="720"/>
        </w:tabs>
        <w:spacing w:before="120" w:after="0"/>
        <w:rPr>
          <w:rFonts w:ascii="Times New Roman" w:hAnsi="Times New Roman"/>
          <w:b/>
          <w:bCs/>
          <w:color w:val="auto"/>
          <w:szCs w:val="22"/>
        </w:rPr>
      </w:pPr>
      <w:r w:rsidRPr="0025253F">
        <w:rPr>
          <w:rFonts w:ascii="Times New Roman" w:hAnsi="Times New Roman"/>
          <w:b/>
          <w:color w:val="auto"/>
          <w:szCs w:val="22"/>
        </w:rPr>
        <w:t>Who</w:t>
      </w:r>
      <w:r w:rsidR="00A410A8" w:rsidRPr="0025253F">
        <w:rPr>
          <w:rFonts w:ascii="Times New Roman" w:hAnsi="Times New Roman"/>
          <w:b/>
          <w:color w:val="auto"/>
          <w:szCs w:val="22"/>
        </w:rPr>
        <w:t xml:space="preserve"> are</w:t>
      </w:r>
      <w:r w:rsidR="00FE468C" w:rsidRPr="0025253F">
        <w:rPr>
          <w:rFonts w:ascii="Times New Roman" w:hAnsi="Times New Roman"/>
          <w:b/>
          <w:color w:val="auto"/>
          <w:szCs w:val="22"/>
        </w:rPr>
        <w:t xml:space="preserve"> and</w:t>
      </w:r>
      <w:r w:rsidRPr="0025253F">
        <w:rPr>
          <w:rFonts w:ascii="Times New Roman" w:hAnsi="Times New Roman"/>
          <w:b/>
          <w:color w:val="auto"/>
          <w:szCs w:val="22"/>
        </w:rPr>
        <w:t xml:space="preserve"> </w:t>
      </w:r>
      <w:r w:rsidR="00FE468C" w:rsidRPr="0025253F">
        <w:rPr>
          <w:rFonts w:ascii="Times New Roman" w:hAnsi="Times New Roman"/>
          <w:b/>
          <w:color w:val="auto"/>
          <w:szCs w:val="22"/>
        </w:rPr>
        <w:t xml:space="preserve">how </w:t>
      </w:r>
      <w:r w:rsidRPr="0025253F">
        <w:rPr>
          <w:rFonts w:ascii="Times New Roman" w:hAnsi="Times New Roman"/>
          <w:b/>
          <w:color w:val="auto"/>
          <w:szCs w:val="22"/>
        </w:rPr>
        <w:t>have the primary beneficiaries/right holders</w:t>
      </w:r>
      <w:r w:rsidR="00FE468C" w:rsidRPr="0025253F">
        <w:rPr>
          <w:rFonts w:ascii="Times New Roman" w:hAnsi="Times New Roman"/>
          <w:b/>
          <w:color w:val="auto"/>
          <w:szCs w:val="22"/>
        </w:rPr>
        <w:t xml:space="preserve"> been engaged in the joint programme implementation? Please dis</w:t>
      </w:r>
      <w:r w:rsidR="00B22BDF" w:rsidRPr="0025253F">
        <w:rPr>
          <w:rFonts w:ascii="Times New Roman" w:hAnsi="Times New Roman"/>
          <w:b/>
          <w:color w:val="auto"/>
          <w:szCs w:val="22"/>
        </w:rPr>
        <w:t>aggregate by relevant category</w:t>
      </w:r>
      <w:r w:rsidR="00FE468C" w:rsidRPr="0025253F">
        <w:rPr>
          <w:rFonts w:ascii="Times New Roman" w:hAnsi="Times New Roman"/>
          <w:b/>
          <w:color w:val="auto"/>
          <w:szCs w:val="22"/>
        </w:rPr>
        <w:t xml:space="preserve"> </w:t>
      </w:r>
      <w:r w:rsidR="0024045D" w:rsidRPr="0025253F">
        <w:rPr>
          <w:rFonts w:ascii="Times New Roman" w:hAnsi="Times New Roman"/>
          <w:b/>
          <w:color w:val="auto"/>
          <w:szCs w:val="22"/>
        </w:rPr>
        <w:t xml:space="preserve">as appropriate for your specific joint programme (e.g. gender, age, </w:t>
      </w:r>
      <w:proofErr w:type="spellStart"/>
      <w:r w:rsidR="0024045D" w:rsidRPr="0025253F">
        <w:rPr>
          <w:rFonts w:ascii="Times New Roman" w:hAnsi="Times New Roman"/>
          <w:b/>
          <w:color w:val="auto"/>
          <w:szCs w:val="22"/>
        </w:rPr>
        <w:t>etc</w:t>
      </w:r>
      <w:proofErr w:type="spellEnd"/>
      <w:r w:rsidR="0024045D" w:rsidRPr="0025253F">
        <w:rPr>
          <w:rFonts w:ascii="Times New Roman" w:hAnsi="Times New Roman"/>
          <w:b/>
          <w:color w:val="auto"/>
          <w:szCs w:val="22"/>
        </w:rPr>
        <w:t>)</w:t>
      </w:r>
    </w:p>
    <w:p w:rsidR="00ED4DA2" w:rsidRDefault="00ED4DA2" w:rsidP="00ED4DA2">
      <w:pPr>
        <w:pStyle w:val="ListParagraph"/>
        <w:rPr>
          <w:bCs/>
          <w:szCs w:val="22"/>
        </w:rPr>
      </w:pPr>
    </w:p>
    <w:p w:rsidR="0025253F" w:rsidRPr="00452944" w:rsidRDefault="0025253F" w:rsidP="0025253F">
      <w:pPr>
        <w:rPr>
          <w:bCs/>
        </w:rPr>
      </w:pPr>
      <w:r w:rsidRPr="00FB6971">
        <w:rPr>
          <w:bCs/>
        </w:rPr>
        <w:t>For the majority of the interventions, the primary beneficiaries</w:t>
      </w:r>
      <w:r w:rsidR="00FE3237">
        <w:rPr>
          <w:bCs/>
        </w:rPr>
        <w:t>/right holders</w:t>
      </w:r>
      <w:r w:rsidRPr="00FB6971">
        <w:rPr>
          <w:bCs/>
        </w:rPr>
        <w:t xml:space="preserve"> are</w:t>
      </w:r>
      <w:r w:rsidR="003167E3" w:rsidRPr="00FB6971">
        <w:rPr>
          <w:bCs/>
        </w:rPr>
        <w:t xml:space="preserve"> families. F</w:t>
      </w:r>
      <w:r w:rsidR="003167E3" w:rsidRPr="00D0337E">
        <w:rPr>
          <w:bCs/>
        </w:rPr>
        <w:t>amilies have been engaged as</w:t>
      </w:r>
      <w:r w:rsidR="009C4236">
        <w:rPr>
          <w:bCs/>
        </w:rPr>
        <w:t xml:space="preserve"> participants in activities such as</w:t>
      </w:r>
      <w:r w:rsidR="003167E3" w:rsidRPr="00D0337E">
        <w:rPr>
          <w:bCs/>
        </w:rPr>
        <w:t xml:space="preserve"> National Health Weeks (this involved mostly women), the </w:t>
      </w:r>
      <w:r w:rsidR="00995596" w:rsidRPr="00614A53">
        <w:rPr>
          <w:bCs/>
        </w:rPr>
        <w:t>nutrition</w:t>
      </w:r>
      <w:r w:rsidR="003167E3" w:rsidRPr="00FD3A13">
        <w:rPr>
          <w:bCs/>
        </w:rPr>
        <w:t xml:space="preserve"> rehabilitation activities (also mostly women) and in urban and </w:t>
      </w:r>
      <w:proofErr w:type="spellStart"/>
      <w:r w:rsidR="003167E3" w:rsidRPr="00FD3A13">
        <w:rPr>
          <w:bCs/>
        </w:rPr>
        <w:t>peri</w:t>
      </w:r>
      <w:proofErr w:type="spellEnd"/>
      <w:r w:rsidR="003167E3" w:rsidRPr="00FD3A13">
        <w:rPr>
          <w:bCs/>
        </w:rPr>
        <w:t xml:space="preserve">-urban </w:t>
      </w:r>
      <w:r w:rsidR="003167E3" w:rsidRPr="00FD3A13">
        <w:rPr>
          <w:bCs/>
        </w:rPr>
        <w:lastRenderedPageBreak/>
        <w:t>gardening (both women and men). They have mostly been e</w:t>
      </w:r>
      <w:r w:rsidR="003167E3" w:rsidRPr="00452944">
        <w:rPr>
          <w:bCs/>
        </w:rPr>
        <w:t>ngaged in joint programme implementation as participants.</w:t>
      </w:r>
      <w:r w:rsidR="00FE3237">
        <w:rPr>
          <w:bCs/>
        </w:rPr>
        <w:t xml:space="preserve"> It is understood that the final beneficiaries of the joint programme interventions are the children who these families take care of.</w:t>
      </w:r>
    </w:p>
    <w:p w:rsidR="0025253F" w:rsidRDefault="0025253F" w:rsidP="00ED4DA2">
      <w:pPr>
        <w:pStyle w:val="ListParagraph"/>
        <w:rPr>
          <w:bCs/>
          <w:szCs w:val="22"/>
        </w:rPr>
      </w:pPr>
    </w:p>
    <w:p w:rsidR="00ED4DA2" w:rsidRPr="0025253F" w:rsidRDefault="00ED4DA2" w:rsidP="009C4236">
      <w:pPr>
        <w:pStyle w:val="BodyText"/>
        <w:numPr>
          <w:ilvl w:val="0"/>
          <w:numId w:val="10"/>
        </w:numPr>
        <w:spacing w:before="0" w:after="0"/>
        <w:ind w:left="720"/>
        <w:jc w:val="left"/>
        <w:rPr>
          <w:rFonts w:ascii="Times New Roman" w:hAnsi="Times New Roman"/>
          <w:b/>
          <w:color w:val="auto"/>
          <w:szCs w:val="22"/>
        </w:rPr>
      </w:pPr>
      <w:r w:rsidRPr="0025253F">
        <w:rPr>
          <w:rFonts w:ascii="Times New Roman" w:hAnsi="Times New Roman"/>
          <w:b/>
          <w:color w:val="auto"/>
          <w:szCs w:val="22"/>
        </w:rPr>
        <w:t>Describe and assess how the joint programme and its development partners have addressed issues of social, cultural, political and economic inequalities during the implementation phase of the programme:</w:t>
      </w:r>
    </w:p>
    <w:p w:rsidR="00ED4DA2" w:rsidRPr="00143F8B" w:rsidRDefault="00ED4DA2" w:rsidP="009C4236">
      <w:pPr>
        <w:pStyle w:val="BodyText"/>
        <w:spacing w:before="0" w:after="0"/>
        <w:ind w:left="720"/>
        <w:jc w:val="left"/>
        <w:rPr>
          <w:rFonts w:ascii="Times New Roman" w:hAnsi="Times New Roman"/>
          <w:color w:val="auto"/>
          <w:szCs w:val="22"/>
        </w:rPr>
      </w:pPr>
    </w:p>
    <w:p w:rsidR="00ED4DA2" w:rsidRPr="00137224" w:rsidRDefault="00ED4DA2" w:rsidP="009C4236">
      <w:pPr>
        <w:pStyle w:val="BodyText"/>
        <w:numPr>
          <w:ilvl w:val="1"/>
          <w:numId w:val="10"/>
        </w:numPr>
        <w:spacing w:before="0" w:after="0"/>
        <w:jc w:val="left"/>
        <w:rPr>
          <w:rFonts w:ascii="Times New Roman" w:hAnsi="Times New Roman"/>
          <w:b/>
          <w:color w:val="auto"/>
          <w:szCs w:val="22"/>
        </w:rPr>
      </w:pPr>
      <w:r w:rsidRPr="00137224">
        <w:rPr>
          <w:rFonts w:ascii="Times New Roman" w:hAnsi="Times New Roman"/>
          <w:b/>
          <w:color w:val="auto"/>
          <w:szCs w:val="22"/>
        </w:rPr>
        <w:t>To what extent and in which capacities have socially excluded populations been involved throughout this programme?</w:t>
      </w:r>
    </w:p>
    <w:p w:rsidR="003167E3" w:rsidRDefault="003167E3" w:rsidP="009C4236">
      <w:pPr>
        <w:pStyle w:val="BodyText"/>
        <w:spacing w:before="0" w:after="0"/>
        <w:ind w:left="1440"/>
        <w:jc w:val="left"/>
        <w:rPr>
          <w:rFonts w:ascii="Times New Roman" w:hAnsi="Times New Roman"/>
          <w:color w:val="auto"/>
          <w:szCs w:val="22"/>
        </w:rPr>
      </w:pPr>
    </w:p>
    <w:p w:rsidR="003167E3" w:rsidRPr="000607AB" w:rsidRDefault="003167E3" w:rsidP="009C4236">
      <w:pPr>
        <w:pStyle w:val="BodyText"/>
        <w:spacing w:before="0" w:after="0"/>
        <w:ind w:left="1800"/>
        <w:jc w:val="left"/>
        <w:rPr>
          <w:rFonts w:ascii="Times New Roman" w:hAnsi="Times New Roman"/>
          <w:color w:val="auto"/>
          <w:sz w:val="24"/>
        </w:rPr>
      </w:pPr>
      <w:r w:rsidRPr="000607AB">
        <w:rPr>
          <w:rFonts w:ascii="Times New Roman" w:hAnsi="Times New Roman"/>
          <w:color w:val="auto"/>
          <w:sz w:val="24"/>
        </w:rPr>
        <w:t xml:space="preserve">The revised nutrition rehabilitation protocol includes a strong emphasis on community based screening, which his aimed at detecting malnourished children who have not (yet) been in touch with the health system. </w:t>
      </w:r>
      <w:r w:rsidR="000607AB">
        <w:rPr>
          <w:rFonts w:ascii="Times New Roman" w:hAnsi="Times New Roman"/>
          <w:color w:val="auto"/>
          <w:sz w:val="24"/>
        </w:rPr>
        <w:t xml:space="preserve">In addition, </w:t>
      </w:r>
      <w:r w:rsidR="009C4236">
        <w:rPr>
          <w:rFonts w:ascii="Times New Roman" w:hAnsi="Times New Roman"/>
          <w:color w:val="auto"/>
          <w:sz w:val="24"/>
        </w:rPr>
        <w:t>t</w:t>
      </w:r>
      <w:r w:rsidRPr="000607AB">
        <w:rPr>
          <w:rFonts w:ascii="Times New Roman" w:hAnsi="Times New Roman"/>
          <w:color w:val="auto"/>
          <w:sz w:val="24"/>
        </w:rPr>
        <w:t xml:space="preserve">he National Health Weeks </w:t>
      </w:r>
      <w:r w:rsidR="00137224" w:rsidRPr="000607AB">
        <w:rPr>
          <w:rFonts w:ascii="Times New Roman" w:hAnsi="Times New Roman"/>
          <w:color w:val="auto"/>
          <w:sz w:val="24"/>
        </w:rPr>
        <w:t xml:space="preserve">are set up to reach </w:t>
      </w:r>
      <w:r w:rsidRPr="000607AB">
        <w:rPr>
          <w:rFonts w:ascii="Times New Roman" w:hAnsi="Times New Roman"/>
          <w:color w:val="auto"/>
          <w:sz w:val="24"/>
        </w:rPr>
        <w:t xml:space="preserve">national coverage (i.e. including </w:t>
      </w:r>
      <w:r w:rsidR="00137224" w:rsidRPr="000607AB">
        <w:rPr>
          <w:rFonts w:ascii="Times New Roman" w:hAnsi="Times New Roman"/>
          <w:color w:val="auto"/>
          <w:sz w:val="24"/>
        </w:rPr>
        <w:t xml:space="preserve">socially excluded populations) </w:t>
      </w:r>
      <w:r w:rsidRPr="000607AB">
        <w:rPr>
          <w:rFonts w:ascii="Times New Roman" w:hAnsi="Times New Roman"/>
          <w:color w:val="auto"/>
          <w:sz w:val="24"/>
        </w:rPr>
        <w:t>and the administrative data showed a very</w:t>
      </w:r>
      <w:r w:rsidR="00137224" w:rsidRPr="000607AB">
        <w:rPr>
          <w:rFonts w:ascii="Times New Roman" w:hAnsi="Times New Roman"/>
          <w:color w:val="auto"/>
          <w:sz w:val="24"/>
        </w:rPr>
        <w:t xml:space="preserve"> high coverage</w:t>
      </w:r>
      <w:r w:rsidRPr="000607AB">
        <w:rPr>
          <w:rFonts w:ascii="Times New Roman" w:hAnsi="Times New Roman"/>
          <w:color w:val="auto"/>
          <w:sz w:val="24"/>
        </w:rPr>
        <w:t xml:space="preserve">. </w:t>
      </w:r>
    </w:p>
    <w:p w:rsidR="003167E3" w:rsidRDefault="003167E3" w:rsidP="009C4236">
      <w:pPr>
        <w:pStyle w:val="BodyText"/>
        <w:spacing w:before="0" w:after="0"/>
        <w:ind w:left="1800"/>
        <w:jc w:val="left"/>
        <w:rPr>
          <w:rFonts w:ascii="Times New Roman" w:hAnsi="Times New Roman"/>
          <w:color w:val="auto"/>
          <w:szCs w:val="22"/>
        </w:rPr>
      </w:pPr>
    </w:p>
    <w:p w:rsidR="00ED4DA2" w:rsidRPr="008E695F" w:rsidRDefault="00ED4DA2" w:rsidP="009C4236">
      <w:pPr>
        <w:pStyle w:val="BodyText"/>
        <w:numPr>
          <w:ilvl w:val="1"/>
          <w:numId w:val="10"/>
        </w:numPr>
        <w:spacing w:before="0" w:after="0"/>
        <w:jc w:val="left"/>
        <w:rPr>
          <w:rFonts w:ascii="Times New Roman" w:hAnsi="Times New Roman"/>
          <w:b/>
          <w:color w:val="auto"/>
          <w:szCs w:val="22"/>
        </w:rPr>
      </w:pPr>
      <w:r w:rsidRPr="008E695F">
        <w:rPr>
          <w:rFonts w:ascii="Times New Roman" w:hAnsi="Times New Roman"/>
          <w:b/>
          <w:color w:val="auto"/>
          <w:szCs w:val="22"/>
        </w:rPr>
        <w:t xml:space="preserve">Has the programme contributed to increasing the decision making power of excluded groups </w:t>
      </w:r>
      <w:proofErr w:type="spellStart"/>
      <w:r w:rsidRPr="008E695F">
        <w:rPr>
          <w:rFonts w:ascii="Times New Roman" w:hAnsi="Times New Roman"/>
          <w:b/>
          <w:color w:val="auto"/>
          <w:szCs w:val="22"/>
        </w:rPr>
        <w:t>vis</w:t>
      </w:r>
      <w:proofErr w:type="spellEnd"/>
      <w:r w:rsidRPr="008E695F">
        <w:rPr>
          <w:rFonts w:ascii="Times New Roman" w:hAnsi="Times New Roman"/>
          <w:b/>
          <w:color w:val="auto"/>
          <w:szCs w:val="22"/>
        </w:rPr>
        <w:t>-a-</w:t>
      </w:r>
      <w:proofErr w:type="spellStart"/>
      <w:r w:rsidRPr="008E695F">
        <w:rPr>
          <w:rFonts w:ascii="Times New Roman" w:hAnsi="Times New Roman"/>
          <w:b/>
          <w:color w:val="auto"/>
          <w:szCs w:val="22"/>
        </w:rPr>
        <w:t>vis</w:t>
      </w:r>
      <w:proofErr w:type="spellEnd"/>
      <w:r w:rsidRPr="008E695F">
        <w:rPr>
          <w:rFonts w:ascii="Times New Roman" w:hAnsi="Times New Roman"/>
          <w:b/>
          <w:color w:val="auto"/>
          <w:szCs w:val="22"/>
        </w:rPr>
        <w:t xml:space="preserve"> policies that affect their lives?  Has there been an increase in dialogue and participation of these groups with local and national governments in relation to these policies?</w:t>
      </w:r>
    </w:p>
    <w:p w:rsidR="00137224" w:rsidRDefault="00137224" w:rsidP="009C4236">
      <w:pPr>
        <w:pStyle w:val="BodyText"/>
        <w:spacing w:before="0" w:after="0"/>
        <w:ind w:left="2880"/>
        <w:jc w:val="left"/>
        <w:rPr>
          <w:rFonts w:ascii="Times New Roman" w:hAnsi="Times New Roman"/>
          <w:color w:val="auto"/>
          <w:szCs w:val="22"/>
        </w:rPr>
      </w:pPr>
    </w:p>
    <w:p w:rsidR="00B628A6" w:rsidRDefault="00B628A6" w:rsidP="009C4236">
      <w:pPr>
        <w:pStyle w:val="BodyText"/>
        <w:spacing w:before="0" w:after="0"/>
        <w:ind w:left="1800"/>
        <w:jc w:val="left"/>
        <w:rPr>
          <w:rFonts w:ascii="Times New Roman" w:hAnsi="Times New Roman"/>
          <w:color w:val="auto"/>
          <w:szCs w:val="22"/>
        </w:rPr>
      </w:pPr>
      <w:r>
        <w:rPr>
          <w:rFonts w:ascii="Times New Roman" w:hAnsi="Times New Roman"/>
          <w:color w:val="auto"/>
          <w:szCs w:val="22"/>
        </w:rPr>
        <w:t>This joint programme was not set up to increase the decision making power of excluded groups and this aspect has not been measured</w:t>
      </w:r>
      <w:r w:rsidRPr="00B628A6">
        <w:rPr>
          <w:rFonts w:ascii="Times New Roman" w:hAnsi="Times New Roman"/>
          <w:color w:val="auto"/>
          <w:szCs w:val="22"/>
        </w:rPr>
        <w:t xml:space="preserve">. </w:t>
      </w:r>
      <w:r w:rsidR="000607AB">
        <w:rPr>
          <w:rFonts w:ascii="Times New Roman" w:hAnsi="Times New Roman"/>
          <w:color w:val="auto"/>
          <w:szCs w:val="22"/>
        </w:rPr>
        <w:t xml:space="preserve">The urban and </w:t>
      </w:r>
      <w:proofErr w:type="spellStart"/>
      <w:r w:rsidR="000607AB">
        <w:rPr>
          <w:rFonts w:ascii="Times New Roman" w:hAnsi="Times New Roman"/>
          <w:color w:val="auto"/>
          <w:szCs w:val="22"/>
        </w:rPr>
        <w:t>peri</w:t>
      </w:r>
      <w:proofErr w:type="spellEnd"/>
      <w:r w:rsidR="000607AB">
        <w:rPr>
          <w:rFonts w:ascii="Times New Roman" w:hAnsi="Times New Roman"/>
          <w:color w:val="auto"/>
          <w:szCs w:val="22"/>
        </w:rPr>
        <w:t xml:space="preserve">-urban horticulture activities have enabled previously excluded groups to get an income and/or improve their nutrition, which increases the likelihood that they participate actively in society. </w:t>
      </w:r>
    </w:p>
    <w:p w:rsidR="00B628A6" w:rsidRDefault="00B628A6" w:rsidP="009C4236">
      <w:pPr>
        <w:pStyle w:val="BodyText"/>
        <w:spacing w:before="0" w:after="0"/>
        <w:ind w:left="1800"/>
        <w:jc w:val="left"/>
        <w:rPr>
          <w:rFonts w:ascii="Times New Roman" w:hAnsi="Times New Roman"/>
          <w:color w:val="auto"/>
          <w:szCs w:val="22"/>
        </w:rPr>
      </w:pPr>
    </w:p>
    <w:p w:rsidR="00ED4DA2" w:rsidRPr="008E695F" w:rsidRDefault="00ED4DA2" w:rsidP="009C4236">
      <w:pPr>
        <w:pStyle w:val="BodyText"/>
        <w:numPr>
          <w:ilvl w:val="1"/>
          <w:numId w:val="10"/>
        </w:numPr>
        <w:spacing w:before="0" w:after="0"/>
        <w:jc w:val="left"/>
        <w:rPr>
          <w:rFonts w:ascii="Times New Roman" w:hAnsi="Times New Roman"/>
          <w:b/>
          <w:color w:val="auto"/>
          <w:szCs w:val="22"/>
        </w:rPr>
      </w:pPr>
      <w:r w:rsidRPr="008E695F">
        <w:rPr>
          <w:rFonts w:ascii="Times New Roman" w:hAnsi="Times New Roman"/>
          <w:b/>
          <w:color w:val="auto"/>
          <w:szCs w:val="22"/>
        </w:rPr>
        <w:t xml:space="preserve">Has the programme and it development partners strengthened the organization of citizen and civil society groups so that they are better placed to advocate for their rights? If so how? Please give concrete examples. </w:t>
      </w:r>
    </w:p>
    <w:p w:rsidR="00137224" w:rsidRDefault="00137224" w:rsidP="009C4236">
      <w:pPr>
        <w:pStyle w:val="ListParagraph"/>
        <w:rPr>
          <w:szCs w:val="22"/>
        </w:rPr>
      </w:pPr>
    </w:p>
    <w:p w:rsidR="00137224" w:rsidRPr="000607AB" w:rsidRDefault="000607AB" w:rsidP="009C4236">
      <w:pPr>
        <w:pStyle w:val="BodyText"/>
        <w:spacing w:before="0" w:after="0"/>
        <w:ind w:left="1800"/>
        <w:jc w:val="left"/>
        <w:rPr>
          <w:rFonts w:ascii="Times New Roman" w:hAnsi="Times New Roman"/>
          <w:color w:val="auto"/>
          <w:szCs w:val="22"/>
        </w:rPr>
      </w:pPr>
      <w:r w:rsidRPr="000607AB">
        <w:rPr>
          <w:rFonts w:ascii="Times New Roman" w:hAnsi="Times New Roman"/>
          <w:color w:val="auto"/>
          <w:szCs w:val="22"/>
        </w:rPr>
        <w:t>As said above, this was not measured specifically, but the involvement of citizen and civil society as such and the strengthening of linkages between these groups and the municipal governments will have strengthened their capacity to advocate for their rights.</w:t>
      </w:r>
    </w:p>
    <w:p w:rsidR="008E695F" w:rsidRDefault="008E695F" w:rsidP="009C4236">
      <w:pPr>
        <w:pStyle w:val="BodyText"/>
        <w:spacing w:before="0" w:after="0"/>
        <w:ind w:left="1800"/>
        <w:jc w:val="left"/>
        <w:rPr>
          <w:rFonts w:ascii="Times New Roman" w:hAnsi="Times New Roman"/>
          <w:color w:val="auto"/>
          <w:szCs w:val="22"/>
        </w:rPr>
      </w:pPr>
    </w:p>
    <w:p w:rsidR="00ED4DA2" w:rsidRPr="008E695F" w:rsidRDefault="00B44437" w:rsidP="009C4236">
      <w:pPr>
        <w:pStyle w:val="BodyText"/>
        <w:numPr>
          <w:ilvl w:val="1"/>
          <w:numId w:val="10"/>
        </w:numPr>
        <w:spacing w:before="0" w:after="0"/>
        <w:jc w:val="left"/>
        <w:rPr>
          <w:rFonts w:ascii="Times New Roman" w:hAnsi="Times New Roman"/>
          <w:b/>
          <w:color w:val="auto"/>
          <w:szCs w:val="22"/>
        </w:rPr>
      </w:pPr>
      <w:r w:rsidRPr="008E695F">
        <w:rPr>
          <w:rFonts w:ascii="Times New Roman" w:hAnsi="Times New Roman"/>
          <w:b/>
          <w:color w:val="auto"/>
          <w:szCs w:val="22"/>
        </w:rPr>
        <w:t>T</w:t>
      </w:r>
      <w:r w:rsidR="00ED4DA2" w:rsidRPr="008E695F">
        <w:rPr>
          <w:rFonts w:ascii="Times New Roman" w:hAnsi="Times New Roman"/>
          <w:b/>
          <w:color w:val="auto"/>
          <w:szCs w:val="22"/>
        </w:rPr>
        <w:t>o what extent has the programme (whether through local or national level interventions) contributed to improving the lives of socially excluded groups?</w:t>
      </w:r>
    </w:p>
    <w:p w:rsidR="008E695F" w:rsidRPr="00ED4DA2" w:rsidRDefault="008E695F" w:rsidP="009C4236">
      <w:pPr>
        <w:pStyle w:val="BodyText"/>
        <w:spacing w:before="0" w:after="0"/>
        <w:ind w:left="1800"/>
        <w:jc w:val="left"/>
        <w:rPr>
          <w:rFonts w:ascii="Times New Roman" w:hAnsi="Times New Roman"/>
          <w:color w:val="auto"/>
          <w:szCs w:val="22"/>
        </w:rPr>
      </w:pPr>
    </w:p>
    <w:p w:rsidR="00670345" w:rsidRDefault="008E695F" w:rsidP="009C4236">
      <w:pPr>
        <w:pStyle w:val="BodyText"/>
        <w:tabs>
          <w:tab w:val="left" w:pos="720"/>
        </w:tabs>
        <w:spacing w:before="120" w:after="0"/>
        <w:ind w:left="1800"/>
        <w:jc w:val="left"/>
        <w:rPr>
          <w:rFonts w:ascii="Times New Roman" w:hAnsi="Times New Roman"/>
          <w:bCs/>
          <w:color w:val="auto"/>
          <w:szCs w:val="22"/>
        </w:rPr>
      </w:pPr>
      <w:r>
        <w:rPr>
          <w:rFonts w:ascii="Times New Roman" w:hAnsi="Times New Roman"/>
          <w:bCs/>
          <w:color w:val="auto"/>
          <w:szCs w:val="22"/>
        </w:rPr>
        <w:t xml:space="preserve">Although this was not measured specifically, it is assumed that socially excluded groups have benefitted from the joint programme either because of the outreach activities (National </w:t>
      </w:r>
      <w:r w:rsidR="009C4236">
        <w:rPr>
          <w:rFonts w:ascii="Times New Roman" w:hAnsi="Times New Roman"/>
          <w:bCs/>
          <w:color w:val="auto"/>
          <w:szCs w:val="22"/>
        </w:rPr>
        <w:t>Health</w:t>
      </w:r>
      <w:r>
        <w:rPr>
          <w:rFonts w:ascii="Times New Roman" w:hAnsi="Times New Roman"/>
          <w:bCs/>
          <w:color w:val="auto"/>
          <w:szCs w:val="22"/>
        </w:rPr>
        <w:t xml:space="preserve"> Week, malnutrition screening and treatment) or because of targeting (</w:t>
      </w:r>
      <w:proofErr w:type="spellStart"/>
      <w:r>
        <w:rPr>
          <w:rFonts w:ascii="Times New Roman" w:hAnsi="Times New Roman"/>
          <w:bCs/>
          <w:color w:val="auto"/>
          <w:szCs w:val="22"/>
        </w:rPr>
        <w:t>peri</w:t>
      </w:r>
      <w:proofErr w:type="spellEnd"/>
      <w:r>
        <w:rPr>
          <w:rFonts w:ascii="Times New Roman" w:hAnsi="Times New Roman"/>
          <w:bCs/>
          <w:color w:val="auto"/>
          <w:szCs w:val="22"/>
        </w:rPr>
        <w:t>-urban horticulture)</w:t>
      </w:r>
      <w:r w:rsidR="009C4236">
        <w:rPr>
          <w:rFonts w:ascii="Times New Roman" w:hAnsi="Times New Roman"/>
          <w:bCs/>
          <w:color w:val="auto"/>
          <w:szCs w:val="22"/>
        </w:rPr>
        <w:t>.</w:t>
      </w:r>
    </w:p>
    <w:p w:rsidR="008E695F" w:rsidRPr="00B44437" w:rsidRDefault="008E695F" w:rsidP="009C4236">
      <w:pPr>
        <w:pStyle w:val="BodyText"/>
        <w:tabs>
          <w:tab w:val="left" w:pos="720"/>
        </w:tabs>
        <w:spacing w:before="120" w:after="0"/>
        <w:ind w:left="720"/>
        <w:jc w:val="left"/>
        <w:rPr>
          <w:rFonts w:ascii="Times New Roman" w:hAnsi="Times New Roman"/>
          <w:bCs/>
          <w:color w:val="auto"/>
          <w:szCs w:val="22"/>
        </w:rPr>
      </w:pPr>
    </w:p>
    <w:p w:rsidR="00AE3D3C" w:rsidRPr="00B628A6" w:rsidRDefault="00B22BDF" w:rsidP="00B628A6">
      <w:pPr>
        <w:pStyle w:val="BodyText"/>
        <w:numPr>
          <w:ilvl w:val="0"/>
          <w:numId w:val="20"/>
        </w:numPr>
        <w:spacing w:before="0" w:after="0"/>
        <w:rPr>
          <w:rFonts w:ascii="Times New Roman" w:hAnsi="Times New Roman"/>
          <w:b/>
          <w:color w:val="auto"/>
          <w:szCs w:val="22"/>
        </w:rPr>
      </w:pPr>
      <w:r w:rsidRPr="00B628A6">
        <w:rPr>
          <w:rFonts w:ascii="Times New Roman" w:hAnsi="Times New Roman"/>
          <w:b/>
          <w:color w:val="auto"/>
          <w:szCs w:val="22"/>
          <w:lang w:val="en-US"/>
        </w:rPr>
        <w:t>Describe</w:t>
      </w:r>
      <w:r w:rsidR="00D33427" w:rsidRPr="00B628A6">
        <w:rPr>
          <w:rFonts w:ascii="Times New Roman" w:hAnsi="Times New Roman"/>
          <w:b/>
          <w:color w:val="auto"/>
          <w:szCs w:val="22"/>
          <w:lang w:val="en-US"/>
        </w:rPr>
        <w:t xml:space="preserve"> the</w:t>
      </w:r>
      <w:r w:rsidRPr="00B628A6">
        <w:rPr>
          <w:rFonts w:ascii="Times New Roman" w:hAnsi="Times New Roman"/>
          <w:b/>
          <w:color w:val="auto"/>
          <w:szCs w:val="22"/>
          <w:lang w:val="en-US"/>
        </w:rPr>
        <w:t xml:space="preserve"> extent</w:t>
      </w:r>
      <w:r w:rsidR="000B6910" w:rsidRPr="00B628A6">
        <w:rPr>
          <w:rFonts w:ascii="Times New Roman" w:hAnsi="Times New Roman"/>
          <w:b/>
          <w:color w:val="auto"/>
          <w:szCs w:val="22"/>
          <w:lang w:val="en-US"/>
        </w:rPr>
        <w:t xml:space="preserve"> of the</w:t>
      </w:r>
      <w:r w:rsidR="00D33427" w:rsidRPr="00B628A6">
        <w:rPr>
          <w:rFonts w:ascii="Times New Roman" w:hAnsi="Times New Roman"/>
          <w:b/>
          <w:color w:val="auto"/>
          <w:szCs w:val="22"/>
          <w:lang w:val="en-US"/>
        </w:rPr>
        <w:t xml:space="preserve"> contribution of the joint programme </w:t>
      </w:r>
      <w:r w:rsidR="00BB6D39" w:rsidRPr="00B628A6">
        <w:rPr>
          <w:rFonts w:ascii="Times New Roman" w:hAnsi="Times New Roman"/>
          <w:b/>
          <w:color w:val="auto"/>
          <w:szCs w:val="22"/>
          <w:lang w:val="en-US"/>
        </w:rPr>
        <w:t>to</w:t>
      </w:r>
      <w:r w:rsidR="000B6910" w:rsidRPr="00B628A6">
        <w:rPr>
          <w:rFonts w:ascii="Times New Roman" w:hAnsi="Times New Roman"/>
          <w:b/>
          <w:color w:val="auto"/>
          <w:szCs w:val="22"/>
          <w:lang w:val="en-US"/>
        </w:rPr>
        <w:t xml:space="preserve"> the following categories</w:t>
      </w:r>
      <w:r w:rsidR="00C3668A" w:rsidRPr="00B628A6">
        <w:rPr>
          <w:rFonts w:ascii="Times New Roman" w:hAnsi="Times New Roman"/>
          <w:b/>
          <w:color w:val="auto"/>
          <w:szCs w:val="22"/>
          <w:lang w:val="en-US"/>
        </w:rPr>
        <w:t xml:space="preserve"> of results</w:t>
      </w:r>
      <w:r w:rsidR="000B6910" w:rsidRPr="00B628A6">
        <w:rPr>
          <w:rFonts w:ascii="Times New Roman" w:hAnsi="Times New Roman"/>
          <w:b/>
          <w:color w:val="auto"/>
          <w:szCs w:val="22"/>
          <w:lang w:val="en-US"/>
        </w:rPr>
        <w:t>:</w:t>
      </w:r>
    </w:p>
    <w:p w:rsidR="00223863" w:rsidRPr="00B4073C" w:rsidRDefault="00223863" w:rsidP="00223863">
      <w:pPr>
        <w:pStyle w:val="BodyText"/>
        <w:spacing w:before="0" w:after="0"/>
        <w:rPr>
          <w:rFonts w:ascii="Times New Roman" w:hAnsi="Times New Roman"/>
          <w:color w:val="auto"/>
          <w:szCs w:val="22"/>
        </w:rPr>
      </w:pPr>
    </w:p>
    <w:p w:rsidR="00B4073C" w:rsidRPr="008E695F" w:rsidRDefault="00B4073C" w:rsidP="00B4073C">
      <w:pPr>
        <w:pStyle w:val="BodyText"/>
        <w:numPr>
          <w:ilvl w:val="1"/>
          <w:numId w:val="12"/>
        </w:numPr>
        <w:spacing w:before="0" w:after="0"/>
        <w:rPr>
          <w:rFonts w:ascii="Times New Roman" w:hAnsi="Times New Roman"/>
          <w:b/>
          <w:color w:val="auto"/>
          <w:szCs w:val="22"/>
        </w:rPr>
      </w:pPr>
      <w:r w:rsidRPr="008E695F">
        <w:rPr>
          <w:rFonts w:ascii="Times New Roman" w:hAnsi="Times New Roman"/>
          <w:b/>
          <w:color w:val="auto"/>
          <w:szCs w:val="22"/>
        </w:rPr>
        <w:t>Paris Declaration Principles</w:t>
      </w:r>
    </w:p>
    <w:p w:rsidR="004E60AD" w:rsidRPr="008E695F" w:rsidRDefault="004E60AD" w:rsidP="004E60AD">
      <w:pPr>
        <w:pStyle w:val="BodyText"/>
        <w:spacing w:before="0" w:after="0"/>
        <w:ind w:left="1440"/>
        <w:rPr>
          <w:rFonts w:ascii="Times New Roman" w:hAnsi="Times New Roman"/>
          <w:b/>
          <w:color w:val="auto"/>
          <w:szCs w:val="22"/>
        </w:rPr>
      </w:pPr>
    </w:p>
    <w:p w:rsidR="0008574B" w:rsidRPr="008E695F" w:rsidRDefault="0008574B" w:rsidP="00B4073C">
      <w:pPr>
        <w:pStyle w:val="BodyText"/>
        <w:numPr>
          <w:ilvl w:val="1"/>
          <w:numId w:val="13"/>
        </w:numPr>
        <w:spacing w:before="0" w:after="0"/>
        <w:rPr>
          <w:rFonts w:ascii="Times New Roman" w:hAnsi="Times New Roman"/>
          <w:b/>
          <w:color w:val="auto"/>
          <w:szCs w:val="22"/>
        </w:rPr>
      </w:pPr>
      <w:r w:rsidRPr="008E695F">
        <w:rPr>
          <w:rFonts w:ascii="Times New Roman" w:hAnsi="Times New Roman"/>
          <w:b/>
          <w:color w:val="auto"/>
          <w:szCs w:val="22"/>
        </w:rPr>
        <w:t>Leadership of national and local governmental institutions</w:t>
      </w:r>
    </w:p>
    <w:p w:rsidR="0008574B" w:rsidRPr="008E695F" w:rsidRDefault="00C3668A" w:rsidP="00B4073C">
      <w:pPr>
        <w:pStyle w:val="BodyText"/>
        <w:numPr>
          <w:ilvl w:val="1"/>
          <w:numId w:val="13"/>
        </w:numPr>
        <w:spacing w:before="0" w:after="0"/>
        <w:rPr>
          <w:rFonts w:ascii="Times New Roman" w:hAnsi="Times New Roman"/>
          <w:b/>
          <w:color w:val="auto"/>
          <w:szCs w:val="22"/>
        </w:rPr>
      </w:pPr>
      <w:r w:rsidRPr="008E695F">
        <w:rPr>
          <w:rFonts w:ascii="Times New Roman" w:hAnsi="Times New Roman"/>
          <w:b/>
          <w:color w:val="auto"/>
          <w:szCs w:val="22"/>
        </w:rPr>
        <w:t>Involvement</w:t>
      </w:r>
      <w:r w:rsidR="00193324" w:rsidRPr="008E695F">
        <w:rPr>
          <w:rFonts w:ascii="Times New Roman" w:hAnsi="Times New Roman"/>
          <w:b/>
          <w:color w:val="auto"/>
          <w:szCs w:val="22"/>
        </w:rPr>
        <w:t xml:space="preserve"> of CSO and citizens</w:t>
      </w:r>
    </w:p>
    <w:p w:rsidR="00193324" w:rsidRPr="008E695F" w:rsidRDefault="00193324" w:rsidP="00B4073C">
      <w:pPr>
        <w:pStyle w:val="BodyText"/>
        <w:numPr>
          <w:ilvl w:val="1"/>
          <w:numId w:val="13"/>
        </w:numPr>
        <w:spacing w:before="0" w:after="0"/>
        <w:rPr>
          <w:rFonts w:ascii="Times New Roman" w:hAnsi="Times New Roman"/>
          <w:b/>
          <w:color w:val="auto"/>
          <w:szCs w:val="22"/>
        </w:rPr>
      </w:pPr>
      <w:r w:rsidRPr="008E695F">
        <w:rPr>
          <w:rFonts w:ascii="Times New Roman" w:hAnsi="Times New Roman"/>
          <w:b/>
          <w:color w:val="auto"/>
          <w:szCs w:val="22"/>
        </w:rPr>
        <w:t>Alignment and harmonization</w:t>
      </w:r>
    </w:p>
    <w:p w:rsidR="00B4073C" w:rsidRPr="008E695F" w:rsidRDefault="00B4073C" w:rsidP="00B4073C">
      <w:pPr>
        <w:pStyle w:val="BodyText"/>
        <w:numPr>
          <w:ilvl w:val="1"/>
          <w:numId w:val="13"/>
        </w:numPr>
        <w:spacing w:before="0" w:after="0"/>
        <w:rPr>
          <w:rFonts w:ascii="Times New Roman" w:hAnsi="Times New Roman"/>
          <w:b/>
          <w:color w:val="auto"/>
          <w:szCs w:val="22"/>
        </w:rPr>
      </w:pPr>
      <w:r w:rsidRPr="008E695F">
        <w:rPr>
          <w:rFonts w:ascii="Times New Roman" w:hAnsi="Times New Roman"/>
          <w:b/>
          <w:color w:val="auto"/>
          <w:szCs w:val="22"/>
        </w:rPr>
        <w:t>Innovative elements in mutual accountability</w:t>
      </w:r>
      <w:r w:rsidR="00443A2E" w:rsidRPr="008E695F">
        <w:rPr>
          <w:rFonts w:ascii="Times New Roman" w:hAnsi="Times New Roman"/>
          <w:b/>
          <w:color w:val="auto"/>
          <w:szCs w:val="22"/>
        </w:rPr>
        <w:t xml:space="preserve"> (justify why these elements are innovative)</w:t>
      </w:r>
    </w:p>
    <w:p w:rsidR="00B44437" w:rsidRDefault="00B44437" w:rsidP="004E60AD">
      <w:pPr>
        <w:pStyle w:val="BodyText"/>
        <w:spacing w:before="0" w:after="0"/>
        <w:ind w:left="1440"/>
        <w:rPr>
          <w:rFonts w:ascii="Times New Roman" w:hAnsi="Times New Roman"/>
          <w:color w:val="auto"/>
          <w:szCs w:val="22"/>
        </w:rPr>
      </w:pPr>
    </w:p>
    <w:p w:rsidR="00BB0B5F" w:rsidRPr="000607AB" w:rsidRDefault="00BB0B5F" w:rsidP="009C4236">
      <w:pPr>
        <w:pStyle w:val="BodyText"/>
        <w:spacing w:before="0" w:after="0"/>
        <w:ind w:left="1080"/>
        <w:jc w:val="left"/>
        <w:rPr>
          <w:rFonts w:ascii="Times New Roman" w:hAnsi="Times New Roman"/>
          <w:color w:val="FF0000"/>
          <w:sz w:val="24"/>
        </w:rPr>
      </w:pPr>
      <w:r w:rsidRPr="000607AB">
        <w:rPr>
          <w:rFonts w:ascii="Times New Roman" w:hAnsi="Times New Roman"/>
          <w:color w:val="auto"/>
          <w:sz w:val="24"/>
        </w:rPr>
        <w:t>In this joint programme, national (Ministry of Health) and local (provincial and district health directorates and municipalities) government institutions were in the lead and the</w:t>
      </w:r>
      <w:r w:rsidR="009C4236">
        <w:rPr>
          <w:rFonts w:ascii="Times New Roman" w:hAnsi="Times New Roman"/>
          <w:color w:val="auto"/>
          <w:sz w:val="24"/>
        </w:rPr>
        <w:t xml:space="preserve"> programme supported Government-</w:t>
      </w:r>
      <w:r w:rsidRPr="000607AB">
        <w:rPr>
          <w:rFonts w:ascii="Times New Roman" w:hAnsi="Times New Roman"/>
          <w:color w:val="auto"/>
          <w:sz w:val="24"/>
        </w:rPr>
        <w:t xml:space="preserve">run activities. The urban and </w:t>
      </w:r>
      <w:proofErr w:type="spellStart"/>
      <w:r w:rsidRPr="000607AB">
        <w:rPr>
          <w:rFonts w:ascii="Times New Roman" w:hAnsi="Times New Roman"/>
          <w:color w:val="auto"/>
          <w:sz w:val="24"/>
        </w:rPr>
        <w:t>peri</w:t>
      </w:r>
      <w:proofErr w:type="spellEnd"/>
      <w:r w:rsidRPr="000607AB">
        <w:rPr>
          <w:rFonts w:ascii="Times New Roman" w:hAnsi="Times New Roman"/>
          <w:color w:val="auto"/>
          <w:sz w:val="24"/>
        </w:rPr>
        <w:t>-</w:t>
      </w:r>
      <w:r w:rsidR="009C4236" w:rsidRPr="000607AB">
        <w:rPr>
          <w:rFonts w:ascii="Times New Roman" w:hAnsi="Times New Roman"/>
          <w:color w:val="auto"/>
          <w:sz w:val="24"/>
        </w:rPr>
        <w:t>urban horticulture</w:t>
      </w:r>
      <w:r w:rsidRPr="000607AB">
        <w:rPr>
          <w:rFonts w:ascii="Times New Roman" w:hAnsi="Times New Roman"/>
          <w:color w:val="auto"/>
          <w:sz w:val="24"/>
        </w:rPr>
        <w:t xml:space="preserve"> activities were implemented by CSOs, but this was done in close collaboration with and </w:t>
      </w:r>
      <w:r w:rsidR="009C4236">
        <w:rPr>
          <w:rFonts w:ascii="Times New Roman" w:hAnsi="Times New Roman"/>
          <w:color w:val="auto"/>
          <w:sz w:val="24"/>
        </w:rPr>
        <w:t xml:space="preserve">in </w:t>
      </w:r>
      <w:r w:rsidRPr="000607AB">
        <w:rPr>
          <w:rFonts w:ascii="Times New Roman" w:hAnsi="Times New Roman"/>
          <w:color w:val="auto"/>
          <w:sz w:val="24"/>
        </w:rPr>
        <w:t xml:space="preserve">agreement of the local authorities. CSOs were also involved in the implementation of the </w:t>
      </w:r>
      <w:r w:rsidRPr="000607AB">
        <w:rPr>
          <w:rFonts w:ascii="Times New Roman" w:hAnsi="Times New Roman"/>
          <w:color w:val="auto"/>
          <w:sz w:val="24"/>
        </w:rPr>
        <w:lastRenderedPageBreak/>
        <w:t xml:space="preserve">National Health Weeks, and in some of the infant and young child feeding activities (capacity building of mother support groups). All activities of the joint programme are aligned with Government priorities and plans. </w:t>
      </w:r>
    </w:p>
    <w:p w:rsidR="008C3E93" w:rsidRPr="000607AB" w:rsidRDefault="008C3E93" w:rsidP="009C4236">
      <w:pPr>
        <w:pStyle w:val="BodyText"/>
        <w:spacing w:before="0" w:after="0"/>
        <w:ind w:left="1080"/>
        <w:jc w:val="left"/>
        <w:rPr>
          <w:rFonts w:ascii="Times New Roman" w:hAnsi="Times New Roman"/>
          <w:color w:val="auto"/>
          <w:sz w:val="24"/>
        </w:rPr>
      </w:pPr>
    </w:p>
    <w:p w:rsidR="008C3E93" w:rsidRPr="008C3E93" w:rsidRDefault="008C3E93" w:rsidP="009C4236">
      <w:pPr>
        <w:ind w:left="1080"/>
      </w:pPr>
      <w:r w:rsidRPr="008C3E93">
        <w:t xml:space="preserve">Due to </w:t>
      </w:r>
      <w:r w:rsidR="009C4236" w:rsidRPr="008C3E93">
        <w:t>the urban</w:t>
      </w:r>
      <w:r w:rsidRPr="008C3E93">
        <w:t xml:space="preserve"> and the </w:t>
      </w:r>
      <w:proofErr w:type="spellStart"/>
      <w:r w:rsidRPr="008C3E93">
        <w:t>peri</w:t>
      </w:r>
      <w:proofErr w:type="spellEnd"/>
      <w:r w:rsidRPr="008C3E93">
        <w:t>-urban gardening programme the municipalities of Maputo and Nampula strengthened their agricultural sectors and created new units in their structures for urban gardening.</w:t>
      </w:r>
    </w:p>
    <w:p w:rsidR="00BB0B5F" w:rsidRDefault="00BB0B5F" w:rsidP="004E60AD">
      <w:pPr>
        <w:pStyle w:val="BodyText"/>
        <w:spacing w:before="0" w:after="0"/>
        <w:ind w:left="1440"/>
        <w:rPr>
          <w:rFonts w:ascii="Times New Roman" w:hAnsi="Times New Roman"/>
          <w:color w:val="auto"/>
          <w:szCs w:val="22"/>
        </w:rPr>
      </w:pPr>
    </w:p>
    <w:p w:rsidR="00B4073C" w:rsidRPr="00BB0B5F" w:rsidRDefault="00B4073C" w:rsidP="009C4236">
      <w:pPr>
        <w:pStyle w:val="BodyText"/>
        <w:numPr>
          <w:ilvl w:val="1"/>
          <w:numId w:val="12"/>
        </w:numPr>
        <w:spacing w:before="0" w:after="0"/>
        <w:jc w:val="left"/>
        <w:rPr>
          <w:rFonts w:ascii="Times New Roman" w:hAnsi="Times New Roman"/>
          <w:b/>
          <w:color w:val="auto"/>
          <w:szCs w:val="22"/>
        </w:rPr>
      </w:pPr>
      <w:r w:rsidRPr="00BB0B5F">
        <w:rPr>
          <w:rFonts w:ascii="Times New Roman" w:hAnsi="Times New Roman"/>
          <w:b/>
          <w:color w:val="auto"/>
          <w:szCs w:val="22"/>
        </w:rPr>
        <w:t>Delivering as One</w:t>
      </w:r>
    </w:p>
    <w:p w:rsidR="004E60AD" w:rsidRPr="00BB0B5F" w:rsidRDefault="004E60AD" w:rsidP="009C4236">
      <w:pPr>
        <w:pStyle w:val="BodyText"/>
        <w:spacing w:before="0" w:after="0"/>
        <w:ind w:left="1440"/>
        <w:jc w:val="left"/>
        <w:rPr>
          <w:rFonts w:ascii="Times New Roman" w:hAnsi="Times New Roman"/>
          <w:b/>
          <w:color w:val="auto"/>
          <w:szCs w:val="22"/>
        </w:rPr>
      </w:pPr>
    </w:p>
    <w:p w:rsidR="00C3668A" w:rsidRPr="00BB0B5F" w:rsidRDefault="00C3668A" w:rsidP="009C4236">
      <w:pPr>
        <w:pStyle w:val="BodyText"/>
        <w:numPr>
          <w:ilvl w:val="1"/>
          <w:numId w:val="14"/>
        </w:numPr>
        <w:spacing w:before="0" w:after="0"/>
        <w:jc w:val="left"/>
        <w:rPr>
          <w:rFonts w:ascii="Times New Roman" w:hAnsi="Times New Roman"/>
          <w:b/>
          <w:color w:val="auto"/>
          <w:szCs w:val="22"/>
        </w:rPr>
      </w:pPr>
      <w:r w:rsidRPr="00BB0B5F">
        <w:rPr>
          <w:rFonts w:ascii="Times New Roman" w:hAnsi="Times New Roman"/>
          <w:b/>
          <w:color w:val="auto"/>
          <w:szCs w:val="22"/>
        </w:rPr>
        <w:t>Role of R</w:t>
      </w:r>
      <w:r w:rsidR="00B22BDF" w:rsidRPr="00BB0B5F">
        <w:rPr>
          <w:rFonts w:ascii="Times New Roman" w:hAnsi="Times New Roman"/>
          <w:b/>
          <w:color w:val="auto"/>
          <w:szCs w:val="22"/>
        </w:rPr>
        <w:t xml:space="preserve">esident Coordinator </w:t>
      </w:r>
      <w:r w:rsidRPr="00BB0B5F">
        <w:rPr>
          <w:rFonts w:ascii="Times New Roman" w:hAnsi="Times New Roman"/>
          <w:b/>
          <w:color w:val="auto"/>
          <w:szCs w:val="22"/>
        </w:rPr>
        <w:t>O</w:t>
      </w:r>
      <w:r w:rsidR="00B22BDF" w:rsidRPr="00BB0B5F">
        <w:rPr>
          <w:rFonts w:ascii="Times New Roman" w:hAnsi="Times New Roman"/>
          <w:b/>
          <w:color w:val="auto"/>
          <w:szCs w:val="22"/>
        </w:rPr>
        <w:t>ffice</w:t>
      </w:r>
      <w:r w:rsidRPr="00BB0B5F">
        <w:rPr>
          <w:rFonts w:ascii="Times New Roman" w:hAnsi="Times New Roman"/>
          <w:b/>
          <w:color w:val="auto"/>
          <w:szCs w:val="22"/>
        </w:rPr>
        <w:t xml:space="preserve"> and synergies with other MDG-F joint programmes</w:t>
      </w:r>
    </w:p>
    <w:p w:rsidR="00C3668A" w:rsidRPr="00BB0B5F" w:rsidRDefault="009C072E" w:rsidP="009C4236">
      <w:pPr>
        <w:pStyle w:val="BodyText"/>
        <w:numPr>
          <w:ilvl w:val="1"/>
          <w:numId w:val="14"/>
        </w:numPr>
        <w:spacing w:before="0" w:after="0"/>
        <w:jc w:val="left"/>
        <w:rPr>
          <w:rFonts w:ascii="Times New Roman" w:hAnsi="Times New Roman"/>
          <w:b/>
          <w:color w:val="auto"/>
          <w:szCs w:val="22"/>
        </w:rPr>
      </w:pPr>
      <w:r w:rsidRPr="00BB0B5F">
        <w:rPr>
          <w:rFonts w:ascii="Times New Roman" w:hAnsi="Times New Roman"/>
          <w:b/>
          <w:color w:val="auto"/>
          <w:szCs w:val="22"/>
        </w:rPr>
        <w:t>Innovative elements in harmonization of procedures and managerial practices</w:t>
      </w:r>
      <w:r w:rsidR="00EB4B39" w:rsidRPr="00BB0B5F">
        <w:rPr>
          <w:rFonts w:ascii="Times New Roman" w:hAnsi="Times New Roman"/>
          <w:b/>
          <w:color w:val="auto"/>
          <w:szCs w:val="22"/>
        </w:rPr>
        <w:t xml:space="preserve"> (justify why these elements are innovative)</w:t>
      </w:r>
    </w:p>
    <w:p w:rsidR="00DD1543" w:rsidRPr="00BB0B5F" w:rsidRDefault="00DD1543" w:rsidP="009C4236">
      <w:pPr>
        <w:pStyle w:val="BodyText"/>
        <w:numPr>
          <w:ilvl w:val="1"/>
          <w:numId w:val="14"/>
        </w:numPr>
        <w:spacing w:before="0" w:after="0"/>
        <w:jc w:val="left"/>
        <w:rPr>
          <w:rFonts w:ascii="Times New Roman" w:hAnsi="Times New Roman"/>
          <w:b/>
          <w:color w:val="auto"/>
          <w:szCs w:val="22"/>
        </w:rPr>
      </w:pPr>
      <w:r w:rsidRPr="00BB0B5F">
        <w:rPr>
          <w:rFonts w:ascii="Times New Roman" w:hAnsi="Times New Roman"/>
          <w:b/>
          <w:color w:val="auto"/>
          <w:szCs w:val="22"/>
        </w:rPr>
        <w:t xml:space="preserve">Joint United Nations formulation, planning and management </w:t>
      </w:r>
    </w:p>
    <w:p w:rsidR="00443A2E" w:rsidRDefault="00443A2E" w:rsidP="009C4236">
      <w:pPr>
        <w:pStyle w:val="BodyText"/>
        <w:spacing w:before="0" w:after="0"/>
        <w:jc w:val="left"/>
        <w:rPr>
          <w:rFonts w:ascii="Times New Roman" w:hAnsi="Times New Roman"/>
          <w:color w:val="auto"/>
          <w:szCs w:val="22"/>
        </w:rPr>
      </w:pPr>
    </w:p>
    <w:p w:rsidR="003578DB" w:rsidRPr="000607AB" w:rsidRDefault="003578DB" w:rsidP="009C4236">
      <w:pPr>
        <w:pStyle w:val="BodyText"/>
        <w:spacing w:before="0" w:after="0"/>
        <w:ind w:left="1080"/>
        <w:jc w:val="left"/>
        <w:rPr>
          <w:rFonts w:ascii="Times New Roman" w:hAnsi="Times New Roman"/>
          <w:color w:val="auto"/>
          <w:sz w:val="24"/>
        </w:rPr>
      </w:pPr>
      <w:r w:rsidRPr="000607AB">
        <w:rPr>
          <w:rFonts w:ascii="Times New Roman" w:hAnsi="Times New Roman"/>
          <w:color w:val="auto"/>
          <w:sz w:val="24"/>
        </w:rPr>
        <w:t xml:space="preserve">The Resident Coordinator’s Office regularly monitored progress of this and the other MDG-F joint programmes, including via an annual review of joint programmes. This was useful to take stock of the achievement of the programme and to share lessons learned with colleagues implementing other joint programmes (MDG-F and others). </w:t>
      </w:r>
    </w:p>
    <w:p w:rsidR="003578DB" w:rsidRPr="000607AB" w:rsidRDefault="003578DB" w:rsidP="009C4236">
      <w:pPr>
        <w:pStyle w:val="BodyText"/>
        <w:spacing w:before="0" w:after="0"/>
        <w:ind w:left="1080"/>
        <w:jc w:val="left"/>
        <w:rPr>
          <w:rFonts w:ascii="Times New Roman" w:hAnsi="Times New Roman"/>
          <w:color w:val="auto"/>
          <w:sz w:val="24"/>
        </w:rPr>
      </w:pPr>
    </w:p>
    <w:p w:rsidR="003578DB" w:rsidRPr="000607AB" w:rsidRDefault="003578DB" w:rsidP="009C4236">
      <w:pPr>
        <w:pStyle w:val="BodyText"/>
        <w:spacing w:before="0" w:after="0"/>
        <w:ind w:left="1080"/>
        <w:jc w:val="left"/>
        <w:rPr>
          <w:rFonts w:ascii="Times New Roman" w:hAnsi="Times New Roman"/>
          <w:color w:val="auto"/>
          <w:sz w:val="24"/>
        </w:rPr>
      </w:pPr>
      <w:r w:rsidRPr="000607AB">
        <w:rPr>
          <w:rFonts w:ascii="Times New Roman" w:hAnsi="Times New Roman"/>
          <w:color w:val="auto"/>
          <w:sz w:val="24"/>
        </w:rPr>
        <w:t xml:space="preserve">In this joint programme, procedures and managerial practices were not very harmonised since the agencies maintained their own management and procedures. The management of the joint programme as a whole was done by staff members of the coordinating agency and not by staff specifically recruited for this purpose. This facilitated mainstreaming of activities across agencies and </w:t>
      </w:r>
      <w:proofErr w:type="spellStart"/>
      <w:r w:rsidRPr="000607AB">
        <w:rPr>
          <w:rFonts w:ascii="Times New Roman" w:hAnsi="Times New Roman"/>
          <w:color w:val="auto"/>
          <w:sz w:val="24"/>
        </w:rPr>
        <w:t>additionality</w:t>
      </w:r>
      <w:proofErr w:type="spellEnd"/>
      <w:r w:rsidRPr="000607AB">
        <w:rPr>
          <w:rFonts w:ascii="Times New Roman" w:hAnsi="Times New Roman"/>
          <w:color w:val="auto"/>
          <w:sz w:val="24"/>
        </w:rPr>
        <w:t xml:space="preserve"> of the MDG-F funds.</w:t>
      </w:r>
    </w:p>
    <w:p w:rsidR="003578DB" w:rsidRPr="000607AB" w:rsidRDefault="003578DB" w:rsidP="009C4236">
      <w:pPr>
        <w:pStyle w:val="BodyText"/>
        <w:spacing w:before="0" w:after="0"/>
        <w:ind w:left="1080"/>
        <w:jc w:val="left"/>
        <w:rPr>
          <w:rFonts w:ascii="Times New Roman" w:hAnsi="Times New Roman"/>
          <w:color w:val="auto"/>
          <w:sz w:val="24"/>
        </w:rPr>
      </w:pPr>
    </w:p>
    <w:p w:rsidR="003578DB" w:rsidRPr="000607AB" w:rsidRDefault="003578DB" w:rsidP="009C4236">
      <w:pPr>
        <w:pStyle w:val="BodyText"/>
        <w:spacing w:before="0" w:after="0"/>
        <w:ind w:left="1080"/>
        <w:jc w:val="left"/>
        <w:rPr>
          <w:rFonts w:ascii="Times New Roman" w:hAnsi="Times New Roman"/>
          <w:color w:val="auto"/>
          <w:sz w:val="24"/>
        </w:rPr>
      </w:pPr>
      <w:r w:rsidRPr="000607AB">
        <w:rPr>
          <w:rFonts w:ascii="Times New Roman" w:hAnsi="Times New Roman"/>
          <w:color w:val="auto"/>
          <w:sz w:val="24"/>
        </w:rPr>
        <w:t>The proposal was formulated jointly by the participating agencies and could build on the existing UNDAF. The development of the UNDAF for 2012-2015 benefitted from the participating agencies’ experience in working together and it also facilitated the drafting of joint outcomes in the area of food security and nutrition.</w:t>
      </w:r>
    </w:p>
    <w:p w:rsidR="00273DB4" w:rsidRDefault="00273DB4" w:rsidP="00443A2E">
      <w:pPr>
        <w:pStyle w:val="BodyText"/>
        <w:spacing w:before="0" w:after="0"/>
        <w:rPr>
          <w:rFonts w:ascii="Times New Roman" w:hAnsi="Times New Roman"/>
          <w:color w:val="auto"/>
          <w:szCs w:val="22"/>
        </w:rPr>
      </w:pPr>
    </w:p>
    <w:p w:rsidR="00762EF0" w:rsidRPr="001558D6" w:rsidRDefault="00D0337E" w:rsidP="00670345">
      <w:pPr>
        <w:pStyle w:val="BodyText"/>
        <w:spacing w:before="0" w:after="0"/>
        <w:ind w:left="720" w:hanging="720"/>
        <w:rPr>
          <w:rFonts w:ascii="Times New Roman" w:hAnsi="Times New Roman"/>
          <w:bCs/>
          <w:color w:val="auto"/>
          <w:szCs w:val="22"/>
        </w:rPr>
      </w:pPr>
      <w:r>
        <w:rPr>
          <w:rFonts w:ascii="Times New Roman" w:hAnsi="Times New Roman"/>
          <w:bCs/>
          <w:noProof/>
          <w:color w:val="auto"/>
          <w:szCs w:val="22"/>
          <w:lang w:val="en-US"/>
        </w:rPr>
        <mc:AlternateContent>
          <mc:Choice Requires="wps">
            <w:drawing>
              <wp:anchor distT="0" distB="0" distL="114300" distR="114300" simplePos="0" relativeHeight="251661312" behindDoc="0" locked="0" layoutInCell="1" allowOverlap="1">
                <wp:simplePos x="0" y="0"/>
                <wp:positionH relativeFrom="column">
                  <wp:posOffset>216535</wp:posOffset>
                </wp:positionH>
                <wp:positionV relativeFrom="paragraph">
                  <wp:posOffset>62865</wp:posOffset>
                </wp:positionV>
                <wp:extent cx="6172200" cy="291465"/>
                <wp:effectExtent l="0" t="0" r="19050"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1465"/>
                        </a:xfrm>
                        <a:prstGeom prst="rect">
                          <a:avLst/>
                        </a:prstGeom>
                        <a:solidFill>
                          <a:srgbClr val="F2F2F2"/>
                        </a:solidFill>
                        <a:ln w="9525">
                          <a:solidFill>
                            <a:srgbClr val="D8D8D8"/>
                          </a:solidFill>
                          <a:miter lim="800000"/>
                          <a:headEnd/>
                          <a:tailEnd/>
                        </a:ln>
                      </wps:spPr>
                      <wps:txbx>
                        <w:txbxContent>
                          <w:p w:rsidR="00472516" w:rsidRPr="001613F4" w:rsidRDefault="00472516" w:rsidP="00223863">
                            <w:pPr>
                              <w:rPr>
                                <w:b/>
                              </w:rPr>
                            </w:pPr>
                            <w:r>
                              <w:rPr>
                                <w:b/>
                              </w:rPr>
                              <w:t xml:space="preserve">III.  </w:t>
                            </w:r>
                            <w:r>
                              <w:rPr>
                                <w:b/>
                              </w:rPr>
                              <w:tab/>
                              <w:t xml:space="preserve">GOOD PRACTICES AND LESSONS LEARNED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7.05pt;margin-top:4.95pt;width:486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" fillcolor="#f2f2f2" strokecolor="#d8d8d8">
                <v:textbox>
                  <w:txbxContent>
                    <w:p w:rsidR="00472516" w:rsidRPr="001613F4" w:rsidRDefault="00472516" w:rsidP="00223863">
                      <w:pPr>
                        <w:rPr>
                          <w:b/>
                        </w:rPr>
                      </w:pPr>
                      <w:r>
                        <w:rPr>
                          <w:b/>
                        </w:rPr>
                        <w:t xml:space="preserve">III.  </w:t>
                      </w:r>
                      <w:r>
                        <w:rPr>
                          <w:b/>
                        </w:rPr>
                        <w:tab/>
                        <w:t xml:space="preserve">GOOD PRACTICES AND LESSONS LEARNED </w:t>
                      </w:r>
                    </w:p>
                  </w:txbxContent>
                </v:textbox>
              </v:shape>
            </w:pict>
          </mc:Fallback>
        </mc:AlternateContent>
      </w:r>
    </w:p>
    <w:p w:rsidR="00762EF0" w:rsidRPr="001558D6" w:rsidRDefault="00762EF0" w:rsidP="00762EF0">
      <w:pPr>
        <w:pStyle w:val="BodyText"/>
        <w:spacing w:before="120" w:after="0"/>
        <w:ind w:left="360"/>
        <w:rPr>
          <w:rFonts w:ascii="Times New Roman" w:hAnsi="Times New Roman"/>
          <w:color w:val="auto"/>
          <w:szCs w:val="22"/>
        </w:rPr>
      </w:pPr>
    </w:p>
    <w:p w:rsidR="00E67927" w:rsidRPr="003578DB" w:rsidRDefault="00E67927" w:rsidP="00E67927">
      <w:pPr>
        <w:pStyle w:val="BodyText"/>
        <w:numPr>
          <w:ilvl w:val="0"/>
          <w:numId w:val="7"/>
        </w:numPr>
        <w:spacing w:before="120" w:after="0"/>
        <w:rPr>
          <w:rFonts w:ascii="Times New Roman" w:hAnsi="Times New Roman"/>
          <w:b/>
          <w:color w:val="auto"/>
          <w:szCs w:val="22"/>
        </w:rPr>
      </w:pPr>
      <w:r w:rsidRPr="003578DB">
        <w:rPr>
          <w:rFonts w:ascii="Times New Roman" w:hAnsi="Times New Roman"/>
          <w:b/>
          <w:bCs/>
          <w:color w:val="auto"/>
          <w:szCs w:val="22"/>
        </w:rPr>
        <w:t>Report key</w:t>
      </w:r>
      <w:r w:rsidR="00D449FE" w:rsidRPr="003578DB">
        <w:rPr>
          <w:rFonts w:ascii="Times New Roman" w:hAnsi="Times New Roman"/>
          <w:b/>
          <w:bCs/>
          <w:color w:val="auto"/>
          <w:szCs w:val="22"/>
        </w:rPr>
        <w:t xml:space="preserve"> </w:t>
      </w:r>
      <w:r w:rsidRPr="003578DB">
        <w:rPr>
          <w:rFonts w:ascii="Times New Roman" w:hAnsi="Times New Roman"/>
          <w:b/>
          <w:bCs/>
          <w:color w:val="auto"/>
          <w:szCs w:val="22"/>
        </w:rPr>
        <w:t>lessons learned and good practices that would facilitate future joint programme design and implementation</w:t>
      </w:r>
    </w:p>
    <w:p w:rsidR="002B7680" w:rsidRDefault="002B7680" w:rsidP="00BE141C">
      <w:pPr>
        <w:pStyle w:val="BodyText"/>
        <w:spacing w:before="120" w:after="0"/>
        <w:ind w:left="360"/>
        <w:rPr>
          <w:rFonts w:ascii="Times New Roman" w:hAnsi="Times New Roman"/>
          <w:bCs/>
          <w:color w:val="auto"/>
          <w:szCs w:val="22"/>
          <w:u w:val="single"/>
        </w:rPr>
      </w:pPr>
    </w:p>
    <w:p w:rsidR="002B7680" w:rsidRPr="002B7680" w:rsidRDefault="002B7680" w:rsidP="009C4236">
      <w:pPr>
        <w:pStyle w:val="BodyText"/>
        <w:spacing w:before="120" w:after="0"/>
        <w:ind w:left="360"/>
        <w:jc w:val="left"/>
        <w:rPr>
          <w:rFonts w:ascii="Times New Roman" w:hAnsi="Times New Roman"/>
          <w:bCs/>
          <w:color w:val="auto"/>
          <w:szCs w:val="22"/>
          <w:u w:val="single"/>
        </w:rPr>
      </w:pPr>
      <w:r w:rsidRPr="002B7680">
        <w:rPr>
          <w:rFonts w:ascii="Times New Roman" w:hAnsi="Times New Roman"/>
          <w:bCs/>
          <w:color w:val="auto"/>
          <w:szCs w:val="22"/>
          <w:u w:val="single"/>
        </w:rPr>
        <w:t>Lessons learned:</w:t>
      </w:r>
    </w:p>
    <w:p w:rsidR="00BE141C" w:rsidRDefault="003A151B" w:rsidP="009C4236">
      <w:pPr>
        <w:pStyle w:val="BodyText"/>
        <w:numPr>
          <w:ilvl w:val="0"/>
          <w:numId w:val="24"/>
        </w:numPr>
        <w:spacing w:before="120" w:after="0"/>
        <w:jc w:val="left"/>
        <w:rPr>
          <w:rFonts w:ascii="Times New Roman" w:hAnsi="Times New Roman"/>
          <w:bCs/>
          <w:color w:val="auto"/>
          <w:szCs w:val="22"/>
        </w:rPr>
      </w:pPr>
      <w:r>
        <w:rPr>
          <w:rFonts w:ascii="Times New Roman" w:hAnsi="Times New Roman"/>
          <w:bCs/>
          <w:color w:val="auto"/>
          <w:szCs w:val="22"/>
        </w:rPr>
        <w:t xml:space="preserve">It is </w:t>
      </w:r>
      <w:r w:rsidR="002B7680">
        <w:rPr>
          <w:rFonts w:ascii="Times New Roman" w:hAnsi="Times New Roman"/>
          <w:bCs/>
          <w:color w:val="auto"/>
          <w:szCs w:val="22"/>
        </w:rPr>
        <w:t>i</w:t>
      </w:r>
      <w:r>
        <w:rPr>
          <w:rFonts w:ascii="Times New Roman" w:hAnsi="Times New Roman"/>
          <w:bCs/>
          <w:color w:val="auto"/>
          <w:szCs w:val="22"/>
        </w:rPr>
        <w:t xml:space="preserve">mportant to ensure </w:t>
      </w:r>
      <w:r w:rsidR="00BE141C">
        <w:rPr>
          <w:rFonts w:ascii="Times New Roman" w:hAnsi="Times New Roman"/>
          <w:bCs/>
          <w:color w:val="auto"/>
          <w:szCs w:val="22"/>
        </w:rPr>
        <w:t xml:space="preserve">linkages between intervention areas </w:t>
      </w:r>
      <w:r w:rsidR="009C4236">
        <w:rPr>
          <w:rFonts w:ascii="Times New Roman" w:hAnsi="Times New Roman"/>
          <w:bCs/>
          <w:color w:val="auto"/>
          <w:szCs w:val="22"/>
        </w:rPr>
        <w:t>so that the target</w:t>
      </w:r>
      <w:r>
        <w:rPr>
          <w:rFonts w:ascii="Times New Roman" w:hAnsi="Times New Roman"/>
          <w:bCs/>
          <w:color w:val="auto"/>
          <w:szCs w:val="22"/>
        </w:rPr>
        <w:t xml:space="preserve"> population benefits optimally </w:t>
      </w:r>
      <w:r w:rsidR="00BE141C">
        <w:rPr>
          <w:rFonts w:ascii="Times New Roman" w:hAnsi="Times New Roman"/>
          <w:bCs/>
          <w:color w:val="auto"/>
          <w:szCs w:val="22"/>
        </w:rPr>
        <w:t xml:space="preserve">(in this case, the neighbourhoods benefitting from urban and </w:t>
      </w:r>
      <w:proofErr w:type="spellStart"/>
      <w:r w:rsidR="00BE141C">
        <w:rPr>
          <w:rFonts w:ascii="Times New Roman" w:hAnsi="Times New Roman"/>
          <w:bCs/>
          <w:color w:val="auto"/>
          <w:szCs w:val="22"/>
        </w:rPr>
        <w:t>peri</w:t>
      </w:r>
      <w:proofErr w:type="spellEnd"/>
      <w:r w:rsidR="00BE141C">
        <w:rPr>
          <w:rFonts w:ascii="Times New Roman" w:hAnsi="Times New Roman"/>
          <w:bCs/>
          <w:color w:val="auto"/>
          <w:szCs w:val="22"/>
        </w:rPr>
        <w:t xml:space="preserve">-urban horticulture and fruit trees </w:t>
      </w:r>
      <w:r>
        <w:rPr>
          <w:rFonts w:ascii="Times New Roman" w:hAnsi="Times New Roman"/>
          <w:bCs/>
          <w:color w:val="auto"/>
          <w:szCs w:val="22"/>
        </w:rPr>
        <w:t xml:space="preserve">could have been linked better with the respective </w:t>
      </w:r>
      <w:r w:rsidR="00BE141C">
        <w:rPr>
          <w:rFonts w:ascii="Times New Roman" w:hAnsi="Times New Roman"/>
          <w:bCs/>
          <w:color w:val="auto"/>
          <w:szCs w:val="22"/>
        </w:rPr>
        <w:t>health centres).</w:t>
      </w:r>
    </w:p>
    <w:p w:rsidR="002B7680" w:rsidRPr="002B7680" w:rsidRDefault="002B7680" w:rsidP="009C4236">
      <w:pPr>
        <w:pStyle w:val="BodyText"/>
        <w:spacing w:before="120" w:after="0"/>
        <w:ind w:left="360"/>
        <w:jc w:val="left"/>
        <w:rPr>
          <w:rFonts w:ascii="Times New Roman" w:hAnsi="Times New Roman"/>
          <w:bCs/>
          <w:color w:val="auto"/>
          <w:szCs w:val="22"/>
          <w:u w:val="single"/>
        </w:rPr>
      </w:pPr>
      <w:r w:rsidRPr="002B7680">
        <w:rPr>
          <w:rFonts w:ascii="Times New Roman" w:hAnsi="Times New Roman"/>
          <w:bCs/>
          <w:color w:val="auto"/>
          <w:szCs w:val="22"/>
          <w:u w:val="single"/>
        </w:rPr>
        <w:t>Good practices:</w:t>
      </w:r>
    </w:p>
    <w:p w:rsidR="002B7680" w:rsidRDefault="003A151B" w:rsidP="009C4236">
      <w:pPr>
        <w:pStyle w:val="BodyText"/>
        <w:numPr>
          <w:ilvl w:val="0"/>
          <w:numId w:val="25"/>
        </w:numPr>
        <w:spacing w:before="120" w:after="0"/>
        <w:jc w:val="left"/>
        <w:rPr>
          <w:rFonts w:ascii="Times New Roman" w:hAnsi="Times New Roman"/>
          <w:bCs/>
          <w:color w:val="auto"/>
          <w:szCs w:val="22"/>
        </w:rPr>
      </w:pPr>
      <w:r>
        <w:rPr>
          <w:rFonts w:ascii="Times New Roman" w:hAnsi="Times New Roman"/>
          <w:bCs/>
          <w:color w:val="auto"/>
          <w:szCs w:val="22"/>
        </w:rPr>
        <w:t>The u</w:t>
      </w:r>
      <w:r w:rsidR="002B7680">
        <w:rPr>
          <w:rFonts w:ascii="Times New Roman" w:hAnsi="Times New Roman"/>
          <w:bCs/>
          <w:color w:val="auto"/>
          <w:szCs w:val="22"/>
        </w:rPr>
        <w:t>se of one protocol for the detection and treatment of acute malnutrition with a continuum of care ranging from detection in the community via inpatient treatment to those who need it and outpatient treatment for those eligible, and discharge upon cure.</w:t>
      </w:r>
      <w:r>
        <w:rPr>
          <w:rFonts w:ascii="Times New Roman" w:hAnsi="Times New Roman"/>
          <w:bCs/>
          <w:color w:val="auto"/>
          <w:szCs w:val="22"/>
        </w:rPr>
        <w:t xml:space="preserve"> This protocol was finalised with support of this JP and its implementation supported by the JP.</w:t>
      </w:r>
    </w:p>
    <w:p w:rsidR="004A02ED" w:rsidRPr="003578DB" w:rsidRDefault="00EB4B39" w:rsidP="009C4236">
      <w:pPr>
        <w:pStyle w:val="BodyText"/>
        <w:numPr>
          <w:ilvl w:val="0"/>
          <w:numId w:val="7"/>
        </w:numPr>
        <w:spacing w:before="120" w:after="0"/>
        <w:jc w:val="left"/>
        <w:rPr>
          <w:rFonts w:ascii="Times New Roman" w:hAnsi="Times New Roman"/>
          <w:b/>
          <w:color w:val="auto"/>
          <w:szCs w:val="22"/>
        </w:rPr>
      </w:pPr>
      <w:r w:rsidRPr="003578DB">
        <w:rPr>
          <w:rFonts w:ascii="Times New Roman" w:hAnsi="Times New Roman"/>
          <w:b/>
          <w:bCs/>
          <w:color w:val="auto"/>
          <w:szCs w:val="22"/>
        </w:rPr>
        <w:t>R</w:t>
      </w:r>
      <w:r w:rsidR="004A02ED" w:rsidRPr="003578DB">
        <w:rPr>
          <w:rFonts w:ascii="Times New Roman" w:hAnsi="Times New Roman"/>
          <w:b/>
          <w:bCs/>
          <w:color w:val="auto"/>
          <w:szCs w:val="22"/>
        </w:rPr>
        <w:t>eport on any innovative development approaches as a result of joint programme implementation</w:t>
      </w:r>
    </w:p>
    <w:p w:rsidR="00762EF0" w:rsidRPr="003578DB" w:rsidRDefault="00762EF0" w:rsidP="009C4236">
      <w:pPr>
        <w:pStyle w:val="BodyText"/>
        <w:numPr>
          <w:ilvl w:val="0"/>
          <w:numId w:val="7"/>
        </w:numPr>
        <w:spacing w:before="120" w:after="0"/>
        <w:jc w:val="left"/>
        <w:rPr>
          <w:rFonts w:ascii="Times New Roman" w:hAnsi="Times New Roman"/>
          <w:b/>
          <w:color w:val="auto"/>
          <w:szCs w:val="22"/>
        </w:rPr>
      </w:pPr>
      <w:r w:rsidRPr="003578DB">
        <w:rPr>
          <w:rFonts w:ascii="Times New Roman" w:hAnsi="Times New Roman"/>
          <w:b/>
          <w:bCs/>
          <w:color w:val="auto"/>
          <w:szCs w:val="22"/>
        </w:rPr>
        <w:t>Indicate key constraints including de</w:t>
      </w:r>
      <w:r w:rsidR="00DE4DEF" w:rsidRPr="003578DB">
        <w:rPr>
          <w:rFonts w:ascii="Times New Roman" w:hAnsi="Times New Roman"/>
          <w:b/>
          <w:bCs/>
          <w:color w:val="auto"/>
          <w:szCs w:val="22"/>
        </w:rPr>
        <w:t xml:space="preserve">lays (if any) during programme </w:t>
      </w:r>
      <w:r w:rsidRPr="003578DB">
        <w:rPr>
          <w:rFonts w:ascii="Times New Roman" w:hAnsi="Times New Roman"/>
          <w:b/>
          <w:bCs/>
          <w:color w:val="auto"/>
          <w:szCs w:val="22"/>
        </w:rPr>
        <w:t>implementation</w:t>
      </w:r>
    </w:p>
    <w:p w:rsidR="00DE4DEF" w:rsidRPr="003578DB" w:rsidRDefault="00DE4DEF"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bCs/>
          <w:color w:val="auto"/>
          <w:szCs w:val="22"/>
        </w:rPr>
        <w:t>Internal to the joint programme</w:t>
      </w:r>
    </w:p>
    <w:p w:rsidR="003578DB" w:rsidRPr="002B7680" w:rsidRDefault="003578DB"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bCs/>
          <w:color w:val="auto"/>
          <w:szCs w:val="22"/>
        </w:rPr>
        <w:t>Staff constraints (delays in recruiting, under staffing</w:t>
      </w:r>
      <w:r w:rsidR="002B7680">
        <w:rPr>
          <w:rFonts w:ascii="Times New Roman" w:hAnsi="Times New Roman"/>
          <w:bCs/>
          <w:color w:val="auto"/>
          <w:szCs w:val="22"/>
        </w:rPr>
        <w:t xml:space="preserve"> in some agencies</w:t>
      </w:r>
      <w:r>
        <w:rPr>
          <w:rFonts w:ascii="Times New Roman" w:hAnsi="Times New Roman"/>
          <w:bCs/>
          <w:color w:val="auto"/>
          <w:szCs w:val="22"/>
        </w:rPr>
        <w:t>)</w:t>
      </w:r>
      <w:r w:rsidR="009C4236">
        <w:rPr>
          <w:rFonts w:ascii="Times New Roman" w:hAnsi="Times New Roman"/>
          <w:bCs/>
          <w:color w:val="auto"/>
          <w:szCs w:val="22"/>
        </w:rPr>
        <w:t>.</w:t>
      </w:r>
    </w:p>
    <w:p w:rsidR="00C0176D" w:rsidRDefault="00C0176D"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color w:val="auto"/>
          <w:szCs w:val="22"/>
        </w:rPr>
        <w:t xml:space="preserve">Lack of a simple and standardised reporting tools and data base for </w:t>
      </w:r>
      <w:r w:rsidR="00BD4960">
        <w:rPr>
          <w:rFonts w:ascii="Times New Roman" w:hAnsi="Times New Roman"/>
          <w:color w:val="auto"/>
          <w:szCs w:val="22"/>
        </w:rPr>
        <w:t>the nutrition rehabilitation program</w:t>
      </w:r>
      <w:r w:rsidR="009C4236">
        <w:rPr>
          <w:rFonts w:ascii="Times New Roman" w:hAnsi="Times New Roman"/>
          <w:color w:val="auto"/>
          <w:szCs w:val="22"/>
        </w:rPr>
        <w:t>me.</w:t>
      </w:r>
    </w:p>
    <w:p w:rsidR="002B7680" w:rsidRDefault="002B7680"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color w:val="auto"/>
          <w:szCs w:val="22"/>
        </w:rPr>
        <w:lastRenderedPageBreak/>
        <w:t>Timeliness and quality of monitoring data of the nutrition rehabilitation programme</w:t>
      </w:r>
      <w:r w:rsidR="009C4236">
        <w:rPr>
          <w:rFonts w:ascii="Times New Roman" w:hAnsi="Times New Roman"/>
          <w:color w:val="auto"/>
          <w:szCs w:val="22"/>
        </w:rPr>
        <w:t>.</w:t>
      </w:r>
    </w:p>
    <w:p w:rsidR="002B7680" w:rsidRDefault="00C0176D"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color w:val="auto"/>
          <w:szCs w:val="22"/>
        </w:rPr>
        <w:t>Low c</w:t>
      </w:r>
      <w:r w:rsidR="002B7680">
        <w:rPr>
          <w:rFonts w:ascii="Times New Roman" w:hAnsi="Times New Roman"/>
          <w:color w:val="auto"/>
          <w:szCs w:val="22"/>
        </w:rPr>
        <w:t>apacity for implementation</w:t>
      </w:r>
      <w:r>
        <w:rPr>
          <w:rFonts w:ascii="Times New Roman" w:hAnsi="Times New Roman"/>
          <w:color w:val="auto"/>
          <w:szCs w:val="22"/>
        </w:rPr>
        <w:t xml:space="preserve"> at health </w:t>
      </w:r>
      <w:proofErr w:type="spellStart"/>
      <w:r>
        <w:rPr>
          <w:rFonts w:ascii="Times New Roman" w:hAnsi="Times New Roman"/>
          <w:color w:val="auto"/>
          <w:szCs w:val="22"/>
        </w:rPr>
        <w:t>center</w:t>
      </w:r>
      <w:proofErr w:type="spellEnd"/>
      <w:r>
        <w:rPr>
          <w:rFonts w:ascii="Times New Roman" w:hAnsi="Times New Roman"/>
          <w:color w:val="auto"/>
          <w:szCs w:val="22"/>
        </w:rPr>
        <w:t xml:space="preserve"> level</w:t>
      </w:r>
      <w:r w:rsidR="002B7680">
        <w:rPr>
          <w:rFonts w:ascii="Times New Roman" w:hAnsi="Times New Roman"/>
          <w:color w:val="auto"/>
          <w:szCs w:val="22"/>
        </w:rPr>
        <w:t xml:space="preserve"> (low number of staff with high workload, high </w:t>
      </w:r>
      <w:r w:rsidR="009C4236">
        <w:rPr>
          <w:rFonts w:ascii="Times New Roman" w:hAnsi="Times New Roman"/>
          <w:color w:val="auto"/>
          <w:szCs w:val="22"/>
        </w:rPr>
        <w:t>turnover</w:t>
      </w:r>
      <w:r w:rsidR="002B7680">
        <w:rPr>
          <w:rFonts w:ascii="Times New Roman" w:hAnsi="Times New Roman"/>
          <w:color w:val="auto"/>
          <w:szCs w:val="22"/>
        </w:rPr>
        <w:t>)</w:t>
      </w:r>
      <w:r w:rsidR="009C4236">
        <w:rPr>
          <w:rFonts w:ascii="Times New Roman" w:hAnsi="Times New Roman"/>
          <w:color w:val="auto"/>
          <w:szCs w:val="22"/>
        </w:rPr>
        <w:t>.</w:t>
      </w:r>
    </w:p>
    <w:p w:rsidR="00C0176D" w:rsidRDefault="00C0176D"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color w:val="auto"/>
          <w:szCs w:val="22"/>
        </w:rPr>
        <w:t>Lack of material for implementation of PRN (i.e. working and calibrated anthropometric tools)</w:t>
      </w:r>
      <w:r w:rsidR="009C4236">
        <w:rPr>
          <w:rFonts w:ascii="Times New Roman" w:hAnsi="Times New Roman"/>
          <w:color w:val="auto"/>
          <w:szCs w:val="22"/>
        </w:rPr>
        <w:t>.</w:t>
      </w:r>
    </w:p>
    <w:p w:rsidR="00BD4960" w:rsidRDefault="00BD4960"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bCs/>
          <w:color w:val="auto"/>
          <w:szCs w:val="22"/>
        </w:rPr>
        <w:t>Delays in the production of CSB and dispatch to Mozambique</w:t>
      </w:r>
      <w:r w:rsidR="009C4236">
        <w:rPr>
          <w:rFonts w:ascii="Times New Roman" w:hAnsi="Times New Roman"/>
          <w:bCs/>
          <w:color w:val="auto"/>
          <w:szCs w:val="22"/>
        </w:rPr>
        <w:t>.</w:t>
      </w:r>
    </w:p>
    <w:p w:rsidR="00464CC9" w:rsidRPr="00DE4DEF" w:rsidRDefault="00316EA9" w:rsidP="009C4236">
      <w:pPr>
        <w:pStyle w:val="BodyText"/>
        <w:numPr>
          <w:ilvl w:val="0"/>
          <w:numId w:val="26"/>
        </w:numPr>
        <w:spacing w:before="120" w:after="0"/>
        <w:jc w:val="left"/>
        <w:rPr>
          <w:rFonts w:ascii="Times New Roman" w:hAnsi="Times New Roman"/>
          <w:color w:val="auto"/>
          <w:szCs w:val="22"/>
        </w:rPr>
      </w:pPr>
      <w:r>
        <w:rPr>
          <w:rFonts w:ascii="Times New Roman" w:hAnsi="Times New Roman"/>
          <w:color w:val="auto"/>
          <w:szCs w:val="22"/>
        </w:rPr>
        <w:t xml:space="preserve">Delays </w:t>
      </w:r>
      <w:r w:rsidR="003A151B">
        <w:rPr>
          <w:rFonts w:ascii="Times New Roman" w:hAnsi="Times New Roman"/>
          <w:color w:val="auto"/>
          <w:szCs w:val="22"/>
        </w:rPr>
        <w:t xml:space="preserve">in the delivery of CSB to health centres by the Provincial Health </w:t>
      </w:r>
      <w:r w:rsidR="009C4236">
        <w:rPr>
          <w:rFonts w:ascii="Times New Roman" w:hAnsi="Times New Roman"/>
          <w:color w:val="auto"/>
          <w:szCs w:val="22"/>
        </w:rPr>
        <w:t>Directorates.</w:t>
      </w:r>
      <w:r>
        <w:rPr>
          <w:rFonts w:ascii="Times New Roman" w:hAnsi="Times New Roman"/>
          <w:color w:val="auto"/>
          <w:szCs w:val="22"/>
        </w:rPr>
        <w:t xml:space="preserve"> </w:t>
      </w:r>
    </w:p>
    <w:p w:rsidR="00DE4DEF" w:rsidRPr="002B7680" w:rsidRDefault="00DE4DEF"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bCs/>
          <w:color w:val="auto"/>
          <w:szCs w:val="22"/>
        </w:rPr>
        <w:t>External to the joint programme</w:t>
      </w:r>
    </w:p>
    <w:p w:rsidR="002B7680" w:rsidRPr="00C0176D" w:rsidRDefault="002B7680" w:rsidP="009C4236">
      <w:pPr>
        <w:pStyle w:val="BodyText"/>
        <w:numPr>
          <w:ilvl w:val="0"/>
          <w:numId w:val="27"/>
        </w:numPr>
        <w:spacing w:before="120" w:after="0"/>
        <w:jc w:val="left"/>
        <w:rPr>
          <w:rFonts w:ascii="Times New Roman" w:hAnsi="Times New Roman"/>
          <w:color w:val="auto"/>
          <w:szCs w:val="22"/>
        </w:rPr>
      </w:pPr>
      <w:r w:rsidRPr="002B7680">
        <w:rPr>
          <w:rFonts w:ascii="Times New Roman" w:hAnsi="Times New Roman"/>
          <w:bCs/>
          <w:color w:val="auto"/>
          <w:szCs w:val="22"/>
        </w:rPr>
        <w:t>There were no external difficulties</w:t>
      </w:r>
      <w:r w:rsidR="009C4236">
        <w:rPr>
          <w:rFonts w:ascii="Times New Roman" w:hAnsi="Times New Roman"/>
          <w:bCs/>
          <w:color w:val="auto"/>
          <w:szCs w:val="22"/>
        </w:rPr>
        <w:t>.</w:t>
      </w:r>
      <w:r w:rsidR="00FB6971">
        <w:rPr>
          <w:rFonts w:ascii="Times New Roman" w:hAnsi="Times New Roman"/>
          <w:bCs/>
          <w:color w:val="auto"/>
          <w:szCs w:val="22"/>
        </w:rPr>
        <w:t xml:space="preserve"> </w:t>
      </w:r>
    </w:p>
    <w:p w:rsidR="00DE4DEF" w:rsidRPr="003578DB" w:rsidRDefault="00BD4960" w:rsidP="009C4236">
      <w:pPr>
        <w:pStyle w:val="BodyText"/>
        <w:numPr>
          <w:ilvl w:val="1"/>
          <w:numId w:val="7"/>
        </w:numPr>
        <w:spacing w:before="120" w:after="0"/>
        <w:jc w:val="left"/>
        <w:rPr>
          <w:rFonts w:ascii="Times New Roman" w:hAnsi="Times New Roman"/>
          <w:b/>
          <w:color w:val="auto"/>
          <w:szCs w:val="22"/>
        </w:rPr>
      </w:pPr>
      <w:r>
        <w:rPr>
          <w:rFonts w:ascii="Times New Roman" w:hAnsi="Times New Roman"/>
          <w:b/>
          <w:bCs/>
          <w:color w:val="auto"/>
          <w:szCs w:val="22"/>
        </w:rPr>
        <w:t xml:space="preserve">Main </w:t>
      </w:r>
      <w:r w:rsidR="00902DD5" w:rsidRPr="003578DB">
        <w:rPr>
          <w:rFonts w:ascii="Times New Roman" w:hAnsi="Times New Roman"/>
          <w:b/>
          <w:bCs/>
          <w:color w:val="auto"/>
          <w:szCs w:val="22"/>
        </w:rPr>
        <w:t>m</w:t>
      </w:r>
      <w:r w:rsidR="00DE4DEF" w:rsidRPr="003578DB">
        <w:rPr>
          <w:rFonts w:ascii="Times New Roman" w:hAnsi="Times New Roman"/>
          <w:b/>
          <w:bCs/>
          <w:color w:val="auto"/>
          <w:szCs w:val="22"/>
        </w:rPr>
        <w:t xml:space="preserve">itigation actions </w:t>
      </w:r>
      <w:r w:rsidR="00902DD5" w:rsidRPr="003578DB">
        <w:rPr>
          <w:rFonts w:ascii="Times New Roman" w:hAnsi="Times New Roman"/>
          <w:b/>
          <w:bCs/>
          <w:color w:val="auto"/>
          <w:szCs w:val="22"/>
        </w:rPr>
        <w:t>implemented to overcome these constraints</w:t>
      </w:r>
    </w:p>
    <w:p w:rsidR="00A72E6F" w:rsidRDefault="002B7680" w:rsidP="009C4236">
      <w:pPr>
        <w:pStyle w:val="BodyText"/>
        <w:numPr>
          <w:ilvl w:val="0"/>
          <w:numId w:val="27"/>
        </w:numPr>
        <w:spacing w:before="120" w:after="0"/>
        <w:jc w:val="left"/>
        <w:rPr>
          <w:rFonts w:ascii="Times New Roman" w:hAnsi="Times New Roman"/>
          <w:color w:val="auto"/>
          <w:szCs w:val="22"/>
        </w:rPr>
      </w:pPr>
      <w:r>
        <w:rPr>
          <w:rFonts w:ascii="Times New Roman" w:hAnsi="Times New Roman"/>
          <w:color w:val="auto"/>
          <w:szCs w:val="22"/>
        </w:rPr>
        <w:t>The extension of the joint programme was undertaken to compensate for the delays in recruitment of staff</w:t>
      </w:r>
      <w:r w:rsidR="009C4236">
        <w:rPr>
          <w:rFonts w:ascii="Times New Roman" w:hAnsi="Times New Roman"/>
          <w:color w:val="auto"/>
          <w:szCs w:val="22"/>
        </w:rPr>
        <w:t>.</w:t>
      </w:r>
    </w:p>
    <w:p w:rsidR="002B7680" w:rsidRDefault="002B7680" w:rsidP="009C4236">
      <w:pPr>
        <w:pStyle w:val="BodyText"/>
        <w:numPr>
          <w:ilvl w:val="0"/>
          <w:numId w:val="27"/>
        </w:numPr>
        <w:spacing w:before="120" w:after="0"/>
        <w:jc w:val="left"/>
        <w:rPr>
          <w:rFonts w:ascii="Times New Roman" w:hAnsi="Times New Roman"/>
          <w:color w:val="auto"/>
          <w:szCs w:val="22"/>
        </w:rPr>
      </w:pPr>
      <w:r>
        <w:rPr>
          <w:rFonts w:ascii="Times New Roman" w:hAnsi="Times New Roman"/>
          <w:color w:val="auto"/>
          <w:szCs w:val="22"/>
        </w:rPr>
        <w:t>Technical support was provided to health staff at different levels, for recording and reporting on the nutrition rehabilitation programme</w:t>
      </w:r>
      <w:r w:rsidR="009C4236">
        <w:rPr>
          <w:rFonts w:ascii="Times New Roman" w:hAnsi="Times New Roman"/>
          <w:color w:val="auto"/>
          <w:szCs w:val="22"/>
        </w:rPr>
        <w:t>.</w:t>
      </w:r>
    </w:p>
    <w:p w:rsidR="002B7680" w:rsidRPr="002922A6" w:rsidRDefault="002B7680" w:rsidP="009C4236">
      <w:pPr>
        <w:pStyle w:val="BodyText"/>
        <w:numPr>
          <w:ilvl w:val="0"/>
          <w:numId w:val="27"/>
        </w:numPr>
        <w:spacing w:before="120" w:after="0"/>
        <w:jc w:val="left"/>
        <w:rPr>
          <w:rFonts w:ascii="Times New Roman" w:hAnsi="Times New Roman"/>
          <w:color w:val="auto"/>
          <w:szCs w:val="22"/>
        </w:rPr>
      </w:pPr>
      <w:r>
        <w:rPr>
          <w:rFonts w:ascii="Times New Roman" w:hAnsi="Times New Roman"/>
          <w:color w:val="auto"/>
          <w:szCs w:val="22"/>
        </w:rPr>
        <w:t>Capacity building efforts increasingly include supervision and on-the-job training, which can be more effective in strengthening capacities than classroom trainings.</w:t>
      </w:r>
    </w:p>
    <w:p w:rsidR="0075165E" w:rsidRPr="003578DB" w:rsidRDefault="006D3E0E" w:rsidP="009C4236">
      <w:pPr>
        <w:pStyle w:val="BodyText"/>
        <w:numPr>
          <w:ilvl w:val="0"/>
          <w:numId w:val="7"/>
        </w:numPr>
        <w:spacing w:before="120" w:after="0"/>
        <w:jc w:val="left"/>
        <w:rPr>
          <w:rFonts w:ascii="Times New Roman" w:hAnsi="Times New Roman"/>
          <w:b/>
          <w:color w:val="auto"/>
          <w:szCs w:val="22"/>
        </w:rPr>
      </w:pPr>
      <w:r w:rsidRPr="003578DB">
        <w:rPr>
          <w:rFonts w:ascii="Times New Roman" w:hAnsi="Times New Roman"/>
          <w:b/>
          <w:color w:val="auto"/>
          <w:szCs w:val="22"/>
        </w:rPr>
        <w:t>Describe</w:t>
      </w:r>
      <w:r w:rsidR="003E039A" w:rsidRPr="003578DB">
        <w:rPr>
          <w:rFonts w:ascii="Times New Roman" w:hAnsi="Times New Roman"/>
          <w:b/>
          <w:color w:val="auto"/>
          <w:szCs w:val="22"/>
        </w:rPr>
        <w:t xml:space="preserve"> and assess how</w:t>
      </w:r>
      <w:r w:rsidR="0075165E" w:rsidRPr="003578DB">
        <w:rPr>
          <w:rFonts w:ascii="Times New Roman" w:hAnsi="Times New Roman"/>
          <w:b/>
          <w:color w:val="auto"/>
          <w:szCs w:val="22"/>
        </w:rPr>
        <w:t xml:space="preserve"> the</w:t>
      </w:r>
      <w:r w:rsidR="003E039A" w:rsidRPr="003578DB">
        <w:rPr>
          <w:rFonts w:ascii="Times New Roman" w:hAnsi="Times New Roman"/>
          <w:b/>
          <w:color w:val="auto"/>
          <w:szCs w:val="22"/>
        </w:rPr>
        <w:t xml:space="preserve"> monitoring and evaluation</w:t>
      </w:r>
      <w:r w:rsidR="007C4046" w:rsidRPr="003578DB">
        <w:rPr>
          <w:rFonts w:ascii="Times New Roman" w:hAnsi="Times New Roman"/>
          <w:b/>
          <w:color w:val="auto"/>
          <w:szCs w:val="22"/>
        </w:rPr>
        <w:t xml:space="preserve"> </w:t>
      </w:r>
      <w:r w:rsidR="0075165E" w:rsidRPr="003578DB">
        <w:rPr>
          <w:rFonts w:ascii="Times New Roman" w:hAnsi="Times New Roman"/>
          <w:b/>
          <w:color w:val="auto"/>
          <w:szCs w:val="22"/>
        </w:rPr>
        <w:t xml:space="preserve">function </w:t>
      </w:r>
      <w:r w:rsidR="003E039A" w:rsidRPr="003578DB">
        <w:rPr>
          <w:rFonts w:ascii="Times New Roman" w:hAnsi="Times New Roman"/>
          <w:b/>
          <w:color w:val="auto"/>
          <w:szCs w:val="22"/>
        </w:rPr>
        <w:t xml:space="preserve"> </w:t>
      </w:r>
      <w:r w:rsidR="00E45628" w:rsidRPr="003578DB">
        <w:rPr>
          <w:rFonts w:ascii="Times New Roman" w:hAnsi="Times New Roman"/>
          <w:b/>
          <w:color w:val="auto"/>
          <w:szCs w:val="22"/>
        </w:rPr>
        <w:t>has</w:t>
      </w:r>
      <w:r w:rsidR="0075165E" w:rsidRPr="003578DB">
        <w:rPr>
          <w:rFonts w:ascii="Times New Roman" w:hAnsi="Times New Roman"/>
          <w:b/>
          <w:color w:val="auto"/>
          <w:szCs w:val="22"/>
        </w:rPr>
        <w:t xml:space="preserve"> contributed to</w:t>
      </w:r>
      <w:r w:rsidR="00E45628" w:rsidRPr="003578DB">
        <w:rPr>
          <w:rFonts w:ascii="Times New Roman" w:hAnsi="Times New Roman"/>
          <w:b/>
          <w:color w:val="auto"/>
          <w:szCs w:val="22"/>
        </w:rPr>
        <w:t xml:space="preserve"> the</w:t>
      </w:r>
      <w:r w:rsidR="0075165E" w:rsidRPr="003578DB">
        <w:rPr>
          <w:rFonts w:ascii="Times New Roman" w:hAnsi="Times New Roman"/>
          <w:b/>
          <w:color w:val="auto"/>
          <w:szCs w:val="22"/>
        </w:rPr>
        <w:t>:</w:t>
      </w:r>
    </w:p>
    <w:p w:rsidR="002922A6" w:rsidRDefault="0075165E"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 xml:space="preserve">Improvement </w:t>
      </w:r>
      <w:r w:rsidR="00A21647" w:rsidRPr="003578DB">
        <w:rPr>
          <w:rFonts w:ascii="Times New Roman" w:hAnsi="Times New Roman"/>
          <w:b/>
          <w:color w:val="auto"/>
          <w:szCs w:val="22"/>
        </w:rPr>
        <w:t>in programme</w:t>
      </w:r>
      <w:r w:rsidR="00063D1A" w:rsidRPr="003578DB">
        <w:rPr>
          <w:rFonts w:ascii="Times New Roman" w:hAnsi="Times New Roman"/>
          <w:b/>
          <w:color w:val="auto"/>
          <w:szCs w:val="22"/>
        </w:rPr>
        <w:t xml:space="preserve"> management and</w:t>
      </w:r>
      <w:r w:rsidRPr="003578DB">
        <w:rPr>
          <w:rFonts w:ascii="Times New Roman" w:hAnsi="Times New Roman"/>
          <w:b/>
          <w:color w:val="auto"/>
          <w:szCs w:val="22"/>
        </w:rPr>
        <w:t xml:space="preserve"> </w:t>
      </w:r>
      <w:r w:rsidR="00A21647" w:rsidRPr="003578DB">
        <w:rPr>
          <w:rFonts w:ascii="Times New Roman" w:hAnsi="Times New Roman"/>
          <w:b/>
          <w:color w:val="auto"/>
          <w:szCs w:val="22"/>
        </w:rPr>
        <w:t>the attainment of development</w:t>
      </w:r>
      <w:r w:rsidRPr="003578DB">
        <w:rPr>
          <w:rFonts w:ascii="Times New Roman" w:hAnsi="Times New Roman"/>
          <w:b/>
          <w:color w:val="auto"/>
          <w:szCs w:val="22"/>
        </w:rPr>
        <w:t xml:space="preserve"> results </w:t>
      </w:r>
    </w:p>
    <w:p w:rsidR="003A151B" w:rsidRDefault="00A133BD" w:rsidP="009C4236">
      <w:pPr>
        <w:pStyle w:val="BodyText"/>
        <w:spacing w:before="120" w:after="0"/>
        <w:ind w:left="1440"/>
        <w:jc w:val="left"/>
        <w:rPr>
          <w:rFonts w:ascii="Times New Roman" w:hAnsi="Times New Roman"/>
          <w:color w:val="auto"/>
          <w:szCs w:val="22"/>
        </w:rPr>
      </w:pPr>
      <w:r>
        <w:rPr>
          <w:rFonts w:ascii="Times New Roman" w:hAnsi="Times New Roman"/>
          <w:color w:val="auto"/>
          <w:szCs w:val="22"/>
        </w:rPr>
        <w:t xml:space="preserve">The annual review of data highlighted the areas with progress and the areas requiring more </w:t>
      </w:r>
      <w:r w:rsidR="003A151B">
        <w:rPr>
          <w:rFonts w:ascii="Times New Roman" w:hAnsi="Times New Roman"/>
          <w:color w:val="auto"/>
          <w:szCs w:val="22"/>
        </w:rPr>
        <w:t xml:space="preserve">technical assistance. </w:t>
      </w:r>
    </w:p>
    <w:p w:rsidR="00B43210" w:rsidRDefault="00B43210" w:rsidP="009C4236">
      <w:pPr>
        <w:pStyle w:val="BodyText"/>
        <w:spacing w:before="120" w:after="0"/>
        <w:ind w:left="1440"/>
        <w:jc w:val="left"/>
        <w:rPr>
          <w:rFonts w:ascii="Times New Roman" w:hAnsi="Times New Roman"/>
          <w:b/>
          <w:color w:val="auto"/>
          <w:szCs w:val="22"/>
        </w:rPr>
      </w:pPr>
      <w:r w:rsidRPr="003578DB">
        <w:rPr>
          <w:rFonts w:ascii="Times New Roman" w:hAnsi="Times New Roman"/>
          <w:b/>
          <w:color w:val="auto"/>
          <w:szCs w:val="22"/>
        </w:rPr>
        <w:t>Improvement in transparency</w:t>
      </w:r>
      <w:r w:rsidR="00063D1A" w:rsidRPr="003578DB">
        <w:rPr>
          <w:rFonts w:ascii="Times New Roman" w:hAnsi="Times New Roman"/>
          <w:b/>
          <w:color w:val="auto"/>
          <w:szCs w:val="22"/>
        </w:rPr>
        <w:t xml:space="preserve"> and m</w:t>
      </w:r>
      <w:r w:rsidRPr="003578DB">
        <w:rPr>
          <w:rFonts w:ascii="Times New Roman" w:hAnsi="Times New Roman"/>
          <w:b/>
          <w:color w:val="auto"/>
          <w:szCs w:val="22"/>
        </w:rPr>
        <w:t>utual accountability</w:t>
      </w:r>
    </w:p>
    <w:p w:rsidR="008C3E93" w:rsidRPr="008C3E93" w:rsidRDefault="008C3E93" w:rsidP="009C4236">
      <w:pPr>
        <w:pStyle w:val="BodyText"/>
        <w:spacing w:before="120" w:after="0"/>
        <w:ind w:left="1440"/>
        <w:jc w:val="left"/>
        <w:rPr>
          <w:rFonts w:ascii="Times New Roman" w:hAnsi="Times New Roman"/>
          <w:color w:val="auto"/>
          <w:szCs w:val="22"/>
        </w:rPr>
      </w:pPr>
      <w:r w:rsidRPr="008C3E93">
        <w:rPr>
          <w:rFonts w:ascii="Times New Roman" w:hAnsi="Times New Roman"/>
          <w:color w:val="auto"/>
          <w:szCs w:val="22"/>
        </w:rPr>
        <w:t xml:space="preserve">The Government </w:t>
      </w:r>
      <w:r>
        <w:rPr>
          <w:rFonts w:ascii="Times New Roman" w:hAnsi="Times New Roman"/>
          <w:color w:val="auto"/>
          <w:szCs w:val="22"/>
        </w:rPr>
        <w:t>counter</w:t>
      </w:r>
      <w:r w:rsidRPr="008C3E93">
        <w:rPr>
          <w:rFonts w:ascii="Times New Roman" w:hAnsi="Times New Roman"/>
          <w:color w:val="auto"/>
          <w:szCs w:val="22"/>
        </w:rPr>
        <w:t>part was involved in the selection and recruitment of the project staff, procurement of goo</w:t>
      </w:r>
      <w:r w:rsidR="009C4236">
        <w:rPr>
          <w:rFonts w:ascii="Times New Roman" w:hAnsi="Times New Roman"/>
          <w:color w:val="auto"/>
          <w:szCs w:val="22"/>
        </w:rPr>
        <w:t>ds and services were applicable</w:t>
      </w:r>
      <w:r w:rsidRPr="008C3E93">
        <w:rPr>
          <w:rFonts w:ascii="Times New Roman" w:hAnsi="Times New Roman"/>
          <w:color w:val="auto"/>
          <w:szCs w:val="22"/>
        </w:rPr>
        <w:t xml:space="preserve">. </w:t>
      </w:r>
    </w:p>
    <w:p w:rsidR="00A133BD" w:rsidRDefault="00166ACF" w:rsidP="009C4236">
      <w:pPr>
        <w:pStyle w:val="BodyText"/>
        <w:numPr>
          <w:ilvl w:val="1"/>
          <w:numId w:val="7"/>
        </w:numPr>
        <w:spacing w:before="120" w:after="0"/>
        <w:jc w:val="left"/>
        <w:rPr>
          <w:rFonts w:ascii="Times New Roman" w:hAnsi="Times New Roman"/>
          <w:b/>
          <w:color w:val="auto"/>
          <w:szCs w:val="22"/>
        </w:rPr>
      </w:pPr>
      <w:r w:rsidRPr="00A133BD">
        <w:rPr>
          <w:rFonts w:ascii="Times New Roman" w:hAnsi="Times New Roman"/>
          <w:b/>
          <w:color w:val="auto"/>
          <w:szCs w:val="22"/>
        </w:rPr>
        <w:t>Increasing national capacities and procedures in M&amp;E and data</w:t>
      </w:r>
    </w:p>
    <w:p w:rsidR="00A133BD" w:rsidRPr="00A133BD" w:rsidRDefault="00A133BD" w:rsidP="009C4236">
      <w:pPr>
        <w:pStyle w:val="BodyText"/>
        <w:spacing w:before="120" w:after="0"/>
        <w:ind w:left="1440"/>
        <w:jc w:val="left"/>
        <w:rPr>
          <w:rFonts w:ascii="Times New Roman" w:hAnsi="Times New Roman"/>
          <w:color w:val="auto"/>
          <w:szCs w:val="22"/>
        </w:rPr>
      </w:pPr>
      <w:r>
        <w:rPr>
          <w:rFonts w:ascii="Times New Roman" w:hAnsi="Times New Roman"/>
          <w:color w:val="auto"/>
          <w:szCs w:val="22"/>
        </w:rPr>
        <w:t>The bi-annual data collection and review highlighted some gaps in data management for the nutrition rehabilitation programme. These could be addressed in training sessions and materials subsequently supported by the joint programme.</w:t>
      </w:r>
    </w:p>
    <w:p w:rsidR="00166ACF" w:rsidRPr="00A133BD" w:rsidRDefault="0001301B" w:rsidP="009C4236">
      <w:pPr>
        <w:pStyle w:val="BodyText"/>
        <w:numPr>
          <w:ilvl w:val="1"/>
          <w:numId w:val="7"/>
        </w:numPr>
        <w:spacing w:before="120" w:after="0"/>
        <w:jc w:val="left"/>
        <w:rPr>
          <w:rFonts w:ascii="Times New Roman" w:hAnsi="Times New Roman"/>
          <w:b/>
          <w:color w:val="auto"/>
          <w:szCs w:val="22"/>
        </w:rPr>
      </w:pPr>
      <w:r w:rsidRPr="00A133BD">
        <w:rPr>
          <w:rFonts w:ascii="Times New Roman" w:hAnsi="Times New Roman"/>
          <w:b/>
          <w:color w:val="auto"/>
          <w:szCs w:val="22"/>
        </w:rPr>
        <w:t>To what extent was the mid-term evaluation process useful to the joint programme?</w:t>
      </w:r>
    </w:p>
    <w:p w:rsidR="00A55447" w:rsidRDefault="00A133BD" w:rsidP="009C4236">
      <w:pPr>
        <w:pStyle w:val="BodyText"/>
        <w:spacing w:before="120" w:after="0"/>
        <w:ind w:left="1440"/>
        <w:jc w:val="left"/>
        <w:rPr>
          <w:rFonts w:ascii="Times New Roman" w:hAnsi="Times New Roman"/>
          <w:color w:val="auto"/>
          <w:szCs w:val="22"/>
        </w:rPr>
      </w:pPr>
      <w:r>
        <w:rPr>
          <w:rFonts w:ascii="Times New Roman" w:hAnsi="Times New Roman"/>
          <w:color w:val="auto"/>
          <w:szCs w:val="22"/>
        </w:rPr>
        <w:t>The mid-term e</w:t>
      </w:r>
      <w:r w:rsidR="009C4236">
        <w:rPr>
          <w:rFonts w:ascii="Times New Roman" w:hAnsi="Times New Roman"/>
          <w:color w:val="auto"/>
          <w:szCs w:val="22"/>
        </w:rPr>
        <w:t>valuation was undertaken after two</w:t>
      </w:r>
      <w:r>
        <w:rPr>
          <w:rFonts w:ascii="Times New Roman" w:hAnsi="Times New Roman"/>
          <w:color w:val="auto"/>
          <w:szCs w:val="22"/>
        </w:rPr>
        <w:t xml:space="preserve"> years of the original 27 months</w:t>
      </w:r>
      <w:r w:rsidR="009C4236">
        <w:rPr>
          <w:rFonts w:ascii="Times New Roman" w:hAnsi="Times New Roman"/>
          <w:color w:val="auto"/>
          <w:szCs w:val="22"/>
        </w:rPr>
        <w:t xml:space="preserve"> of implementation. Due to the six</w:t>
      </w:r>
      <w:r>
        <w:rPr>
          <w:rFonts w:ascii="Times New Roman" w:hAnsi="Times New Roman"/>
          <w:color w:val="auto"/>
          <w:szCs w:val="22"/>
        </w:rPr>
        <w:t xml:space="preserve"> months extension, there was more time left after the completion of the evaluation. The evaluation pointed to some weaknesses that could still be addressed (like the selection of CSOs for the urban and </w:t>
      </w:r>
      <w:proofErr w:type="spellStart"/>
      <w:r>
        <w:rPr>
          <w:rFonts w:ascii="Times New Roman" w:hAnsi="Times New Roman"/>
          <w:color w:val="auto"/>
          <w:szCs w:val="22"/>
        </w:rPr>
        <w:t>peri</w:t>
      </w:r>
      <w:proofErr w:type="spellEnd"/>
      <w:r>
        <w:rPr>
          <w:rFonts w:ascii="Times New Roman" w:hAnsi="Times New Roman"/>
          <w:color w:val="auto"/>
          <w:szCs w:val="22"/>
        </w:rPr>
        <w:t>-urban horticulture).</w:t>
      </w:r>
    </w:p>
    <w:p w:rsidR="003A151B" w:rsidRPr="00063D1A" w:rsidRDefault="003A151B" w:rsidP="009C4236">
      <w:pPr>
        <w:pStyle w:val="BodyText"/>
        <w:spacing w:before="120" w:after="0"/>
        <w:ind w:left="1440"/>
        <w:jc w:val="left"/>
        <w:rPr>
          <w:rFonts w:ascii="Times New Roman" w:hAnsi="Times New Roman"/>
          <w:color w:val="auto"/>
          <w:szCs w:val="22"/>
        </w:rPr>
      </w:pPr>
    </w:p>
    <w:p w:rsidR="007C4046" w:rsidRPr="003578DB" w:rsidRDefault="006D3E0E" w:rsidP="009C4236">
      <w:pPr>
        <w:pStyle w:val="BodyText"/>
        <w:numPr>
          <w:ilvl w:val="0"/>
          <w:numId w:val="7"/>
        </w:numPr>
        <w:spacing w:before="120" w:after="0"/>
        <w:jc w:val="left"/>
        <w:rPr>
          <w:rFonts w:ascii="Times New Roman" w:hAnsi="Times New Roman"/>
          <w:b/>
          <w:color w:val="auto"/>
          <w:szCs w:val="22"/>
        </w:rPr>
      </w:pPr>
      <w:r w:rsidRPr="003578DB">
        <w:rPr>
          <w:rFonts w:ascii="Times New Roman" w:hAnsi="Times New Roman"/>
          <w:b/>
          <w:color w:val="auto"/>
          <w:szCs w:val="22"/>
        </w:rPr>
        <w:t>Describe</w:t>
      </w:r>
      <w:r w:rsidR="007C4046" w:rsidRPr="003578DB">
        <w:rPr>
          <w:rFonts w:ascii="Times New Roman" w:hAnsi="Times New Roman"/>
          <w:b/>
          <w:color w:val="auto"/>
          <w:szCs w:val="22"/>
        </w:rPr>
        <w:t xml:space="preserve"> and asses</w:t>
      </w:r>
      <w:r w:rsidR="007667C3">
        <w:rPr>
          <w:rFonts w:ascii="Times New Roman" w:hAnsi="Times New Roman"/>
          <w:b/>
          <w:color w:val="auto"/>
          <w:szCs w:val="22"/>
        </w:rPr>
        <w:t>s</w:t>
      </w:r>
      <w:r w:rsidR="007C4046" w:rsidRPr="003578DB">
        <w:rPr>
          <w:rFonts w:ascii="Times New Roman" w:hAnsi="Times New Roman"/>
          <w:b/>
          <w:color w:val="auto"/>
          <w:szCs w:val="22"/>
        </w:rPr>
        <w:t xml:space="preserve"> how </w:t>
      </w:r>
      <w:r w:rsidR="00B43210" w:rsidRPr="003578DB">
        <w:rPr>
          <w:rFonts w:ascii="Times New Roman" w:hAnsi="Times New Roman"/>
          <w:b/>
          <w:color w:val="auto"/>
          <w:szCs w:val="22"/>
        </w:rPr>
        <w:t xml:space="preserve">the </w:t>
      </w:r>
      <w:r w:rsidR="007C4046" w:rsidRPr="003578DB">
        <w:rPr>
          <w:rFonts w:ascii="Times New Roman" w:hAnsi="Times New Roman"/>
          <w:b/>
          <w:color w:val="auto"/>
          <w:szCs w:val="22"/>
        </w:rPr>
        <w:t xml:space="preserve">communication and advocacy </w:t>
      </w:r>
      <w:r w:rsidR="00B43210" w:rsidRPr="003578DB">
        <w:rPr>
          <w:rFonts w:ascii="Times New Roman" w:hAnsi="Times New Roman"/>
          <w:b/>
          <w:color w:val="auto"/>
          <w:szCs w:val="22"/>
        </w:rPr>
        <w:t>functions</w:t>
      </w:r>
      <w:r w:rsidR="007C4046" w:rsidRPr="003578DB">
        <w:rPr>
          <w:rFonts w:ascii="Times New Roman" w:hAnsi="Times New Roman"/>
          <w:b/>
          <w:color w:val="auto"/>
          <w:szCs w:val="22"/>
        </w:rPr>
        <w:t xml:space="preserve"> have </w:t>
      </w:r>
      <w:r w:rsidR="00B43210" w:rsidRPr="003578DB">
        <w:rPr>
          <w:rFonts w:ascii="Times New Roman" w:hAnsi="Times New Roman"/>
          <w:b/>
          <w:color w:val="auto"/>
          <w:szCs w:val="22"/>
        </w:rPr>
        <w:t>contributed to</w:t>
      </w:r>
      <w:r w:rsidR="004F0F0A" w:rsidRPr="003578DB">
        <w:rPr>
          <w:rFonts w:ascii="Times New Roman" w:hAnsi="Times New Roman"/>
          <w:b/>
          <w:color w:val="auto"/>
          <w:szCs w:val="22"/>
        </w:rPr>
        <w:t xml:space="preserve"> the</w:t>
      </w:r>
      <w:r w:rsidR="00B43210" w:rsidRPr="003578DB">
        <w:rPr>
          <w:rFonts w:ascii="Times New Roman" w:hAnsi="Times New Roman"/>
          <w:b/>
          <w:color w:val="auto"/>
          <w:szCs w:val="22"/>
        </w:rPr>
        <w:t>:</w:t>
      </w:r>
    </w:p>
    <w:p w:rsidR="00377D44" w:rsidRPr="003578DB" w:rsidRDefault="00377D44" w:rsidP="009C4236">
      <w:pPr>
        <w:pStyle w:val="BodyText"/>
        <w:spacing w:before="120" w:after="0"/>
        <w:ind w:left="720"/>
        <w:jc w:val="left"/>
        <w:rPr>
          <w:rFonts w:ascii="Times New Roman" w:hAnsi="Times New Roman"/>
          <w:b/>
          <w:color w:val="auto"/>
          <w:szCs w:val="22"/>
        </w:rPr>
      </w:pPr>
    </w:p>
    <w:p w:rsidR="00B43210" w:rsidRDefault="008C4C5C"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Improve</w:t>
      </w:r>
      <w:r w:rsidR="0080655E" w:rsidRPr="003578DB">
        <w:rPr>
          <w:rFonts w:ascii="Times New Roman" w:hAnsi="Times New Roman"/>
          <w:b/>
          <w:color w:val="auto"/>
          <w:szCs w:val="22"/>
        </w:rPr>
        <w:t xml:space="preserve"> the s</w:t>
      </w:r>
      <w:r w:rsidR="00B43210" w:rsidRPr="003578DB">
        <w:rPr>
          <w:rFonts w:ascii="Times New Roman" w:hAnsi="Times New Roman"/>
          <w:b/>
          <w:color w:val="auto"/>
          <w:szCs w:val="22"/>
        </w:rPr>
        <w:t xml:space="preserve">ustainability of the </w:t>
      </w:r>
      <w:r w:rsidR="00A55447" w:rsidRPr="003578DB">
        <w:rPr>
          <w:rFonts w:ascii="Times New Roman" w:hAnsi="Times New Roman"/>
          <w:b/>
          <w:color w:val="auto"/>
          <w:szCs w:val="22"/>
        </w:rPr>
        <w:t>joint programme</w:t>
      </w:r>
    </w:p>
    <w:p w:rsidR="00A133BD" w:rsidRPr="00A133BD" w:rsidRDefault="007307D1" w:rsidP="009C4236">
      <w:pPr>
        <w:pStyle w:val="BodyText"/>
        <w:spacing w:before="120" w:after="0"/>
        <w:ind w:left="1440"/>
        <w:jc w:val="left"/>
        <w:rPr>
          <w:rFonts w:ascii="Times New Roman" w:hAnsi="Times New Roman"/>
          <w:color w:val="auto"/>
          <w:szCs w:val="22"/>
        </w:rPr>
      </w:pPr>
      <w:r>
        <w:rPr>
          <w:rFonts w:ascii="Times New Roman" w:hAnsi="Times New Roman"/>
          <w:color w:val="auto"/>
          <w:szCs w:val="22"/>
        </w:rPr>
        <w:t>The sustainability strategy is based on capacity building</w:t>
      </w:r>
      <w:r w:rsidR="00F53963">
        <w:rPr>
          <w:rFonts w:ascii="Times New Roman" w:hAnsi="Times New Roman"/>
          <w:color w:val="auto"/>
          <w:szCs w:val="22"/>
        </w:rPr>
        <w:t xml:space="preserve"> and on identifying additional sources of funds</w:t>
      </w:r>
      <w:r>
        <w:rPr>
          <w:rFonts w:ascii="Times New Roman" w:hAnsi="Times New Roman"/>
          <w:color w:val="auto"/>
          <w:szCs w:val="22"/>
        </w:rPr>
        <w:t xml:space="preserve">. Communication efforts were not related to sustainability, but advocacy has facilitated the leveraging of other funding that was </w:t>
      </w:r>
      <w:r w:rsidR="000E4F37">
        <w:rPr>
          <w:rFonts w:ascii="Times New Roman" w:hAnsi="Times New Roman"/>
          <w:color w:val="auto"/>
          <w:szCs w:val="22"/>
        </w:rPr>
        <w:t xml:space="preserve">made </w:t>
      </w:r>
      <w:r>
        <w:rPr>
          <w:rFonts w:ascii="Times New Roman" w:hAnsi="Times New Roman"/>
          <w:color w:val="auto"/>
          <w:szCs w:val="22"/>
        </w:rPr>
        <w:t>available to the Ministry of Health.</w:t>
      </w:r>
    </w:p>
    <w:p w:rsidR="00A55447" w:rsidRPr="00BD4960" w:rsidRDefault="00A55447"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Improve the</w:t>
      </w:r>
      <w:r w:rsidR="0080655E" w:rsidRPr="003578DB">
        <w:rPr>
          <w:rFonts w:ascii="Times New Roman" w:hAnsi="Times New Roman"/>
          <w:b/>
          <w:color w:val="auto"/>
          <w:szCs w:val="22"/>
        </w:rPr>
        <w:t xml:space="preserve"> opportunities for </w:t>
      </w:r>
      <w:r w:rsidR="00C04B39" w:rsidRPr="003578DB">
        <w:rPr>
          <w:rFonts w:ascii="Times New Roman" w:hAnsi="Times New Roman"/>
          <w:b/>
          <w:color w:val="auto"/>
          <w:szCs w:val="22"/>
        </w:rPr>
        <w:t xml:space="preserve"> </w:t>
      </w:r>
      <w:r w:rsidR="008C4C5C" w:rsidRPr="003578DB">
        <w:rPr>
          <w:rFonts w:ascii="Times New Roman" w:hAnsi="Times New Roman"/>
          <w:b/>
          <w:color w:val="auto"/>
          <w:szCs w:val="22"/>
        </w:rPr>
        <w:t xml:space="preserve">scaling up </w:t>
      </w:r>
      <w:r w:rsidR="00D63BFD" w:rsidRPr="003578DB">
        <w:rPr>
          <w:rFonts w:ascii="Times New Roman" w:hAnsi="Times New Roman"/>
          <w:b/>
          <w:color w:val="auto"/>
          <w:szCs w:val="22"/>
        </w:rPr>
        <w:t xml:space="preserve"> </w:t>
      </w:r>
      <w:r w:rsidR="00377D44" w:rsidRPr="003578DB">
        <w:rPr>
          <w:rFonts w:ascii="Times New Roman" w:hAnsi="Times New Roman"/>
          <w:b/>
          <w:color w:val="auto"/>
          <w:szCs w:val="22"/>
        </w:rPr>
        <w:t xml:space="preserve">or replication </w:t>
      </w:r>
      <w:r w:rsidR="00D63BFD" w:rsidRPr="003578DB">
        <w:rPr>
          <w:rFonts w:ascii="Times New Roman" w:hAnsi="Times New Roman"/>
          <w:b/>
          <w:color w:val="auto"/>
          <w:szCs w:val="22"/>
        </w:rPr>
        <w:t xml:space="preserve">of the joint programme or any of its </w:t>
      </w:r>
      <w:r w:rsidR="00D63BFD" w:rsidRPr="00BD4960">
        <w:rPr>
          <w:rFonts w:ascii="Times New Roman" w:hAnsi="Times New Roman"/>
          <w:b/>
          <w:color w:val="auto"/>
          <w:szCs w:val="22"/>
        </w:rPr>
        <w:t>components</w:t>
      </w:r>
    </w:p>
    <w:p w:rsidR="007307D1" w:rsidRPr="00BD4960" w:rsidRDefault="00316EA9" w:rsidP="009C4236">
      <w:pPr>
        <w:pStyle w:val="BodyText"/>
        <w:spacing w:before="120" w:after="0"/>
        <w:ind w:left="1440"/>
        <w:jc w:val="left"/>
        <w:rPr>
          <w:rFonts w:ascii="Times New Roman" w:hAnsi="Times New Roman"/>
          <w:color w:val="auto"/>
          <w:szCs w:val="22"/>
        </w:rPr>
      </w:pPr>
      <w:r w:rsidRPr="00BD4960">
        <w:rPr>
          <w:rFonts w:ascii="Times New Roman" w:hAnsi="Times New Roman"/>
          <w:color w:val="auto"/>
          <w:szCs w:val="22"/>
        </w:rPr>
        <w:t>The PRN component is a MoH program</w:t>
      </w:r>
      <w:r w:rsidR="009C4236">
        <w:rPr>
          <w:rFonts w:ascii="Times New Roman" w:hAnsi="Times New Roman"/>
          <w:color w:val="auto"/>
          <w:szCs w:val="22"/>
        </w:rPr>
        <w:t>me</w:t>
      </w:r>
      <w:r w:rsidRPr="00BD4960">
        <w:rPr>
          <w:rFonts w:ascii="Times New Roman" w:hAnsi="Times New Roman"/>
          <w:color w:val="auto"/>
          <w:szCs w:val="22"/>
        </w:rPr>
        <w:t xml:space="preserve"> that is already being implemented </w:t>
      </w:r>
      <w:r w:rsidR="000E4F37">
        <w:rPr>
          <w:rFonts w:ascii="Times New Roman" w:hAnsi="Times New Roman"/>
          <w:color w:val="auto"/>
          <w:szCs w:val="22"/>
        </w:rPr>
        <w:t>nationwide</w:t>
      </w:r>
      <w:r w:rsidRPr="00BD4960">
        <w:rPr>
          <w:rFonts w:ascii="Times New Roman" w:hAnsi="Times New Roman"/>
          <w:color w:val="auto"/>
          <w:szCs w:val="22"/>
        </w:rPr>
        <w:t xml:space="preserve">. Quality of </w:t>
      </w:r>
      <w:r w:rsidR="009C4236" w:rsidRPr="00BD4960">
        <w:rPr>
          <w:rFonts w:ascii="Times New Roman" w:hAnsi="Times New Roman"/>
          <w:color w:val="auto"/>
          <w:szCs w:val="22"/>
        </w:rPr>
        <w:t>implementation and</w:t>
      </w:r>
      <w:r w:rsidR="009C4236">
        <w:rPr>
          <w:rFonts w:ascii="Times New Roman" w:hAnsi="Times New Roman"/>
          <w:color w:val="auto"/>
          <w:szCs w:val="22"/>
        </w:rPr>
        <w:t xml:space="preserve"> reporting are</w:t>
      </w:r>
      <w:r w:rsidRPr="00BD4960">
        <w:rPr>
          <w:rFonts w:ascii="Times New Roman" w:hAnsi="Times New Roman"/>
          <w:color w:val="auto"/>
          <w:szCs w:val="22"/>
        </w:rPr>
        <w:t xml:space="preserve"> still a</w:t>
      </w:r>
      <w:r w:rsidR="009C4236">
        <w:rPr>
          <w:rFonts w:ascii="Times New Roman" w:hAnsi="Times New Roman"/>
          <w:color w:val="auto"/>
          <w:szCs w:val="22"/>
        </w:rPr>
        <w:t>n</w:t>
      </w:r>
      <w:r w:rsidRPr="00BD4960">
        <w:rPr>
          <w:rFonts w:ascii="Times New Roman" w:hAnsi="Times New Roman"/>
          <w:color w:val="auto"/>
          <w:szCs w:val="22"/>
        </w:rPr>
        <w:t xml:space="preserve"> issue that needs to be improved and of which the technical group has been working on. </w:t>
      </w:r>
    </w:p>
    <w:p w:rsidR="00D40C52" w:rsidRPr="003578DB" w:rsidRDefault="00D40C52"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Providing information to beneficiaries/right holders</w:t>
      </w:r>
    </w:p>
    <w:p w:rsidR="00377D44" w:rsidRPr="008815B0" w:rsidRDefault="007307D1" w:rsidP="009C4236">
      <w:pPr>
        <w:pStyle w:val="BodyText"/>
        <w:spacing w:before="120" w:after="0"/>
        <w:ind w:left="1440"/>
        <w:jc w:val="left"/>
        <w:rPr>
          <w:rFonts w:ascii="Times New Roman" w:hAnsi="Times New Roman"/>
          <w:color w:val="auto"/>
          <w:szCs w:val="22"/>
          <w:lang w:val="en-US"/>
        </w:rPr>
      </w:pPr>
      <w:r>
        <w:rPr>
          <w:rFonts w:ascii="Times New Roman" w:hAnsi="Times New Roman"/>
          <w:color w:val="auto"/>
          <w:szCs w:val="22"/>
        </w:rPr>
        <w:lastRenderedPageBreak/>
        <w:t xml:space="preserve">Communication has been crucial to inform beneficiaries and rights holders of available services </w:t>
      </w:r>
      <w:r w:rsidR="00135409">
        <w:rPr>
          <w:rFonts w:ascii="Times New Roman" w:hAnsi="Times New Roman"/>
          <w:color w:val="auto"/>
          <w:szCs w:val="22"/>
        </w:rPr>
        <w:t xml:space="preserve">like the National Health </w:t>
      </w:r>
      <w:r w:rsidR="009C4236">
        <w:rPr>
          <w:rFonts w:ascii="Times New Roman" w:hAnsi="Times New Roman"/>
          <w:color w:val="auto"/>
          <w:szCs w:val="22"/>
        </w:rPr>
        <w:t>Weeks and</w:t>
      </w:r>
      <w:r>
        <w:rPr>
          <w:rFonts w:ascii="Times New Roman" w:hAnsi="Times New Roman"/>
          <w:color w:val="auto"/>
          <w:szCs w:val="22"/>
        </w:rPr>
        <w:t xml:space="preserve"> about important child feeding practices</w:t>
      </w:r>
      <w:r w:rsidR="008815B0">
        <w:rPr>
          <w:rFonts w:ascii="Times New Roman" w:hAnsi="Times New Roman"/>
          <w:color w:val="auto"/>
          <w:szCs w:val="22"/>
          <w:lang w:val="en-US"/>
        </w:rPr>
        <w:t xml:space="preserve"> (</w:t>
      </w:r>
      <w:r w:rsidR="008815B0">
        <w:rPr>
          <w:rFonts w:ascii="Times New Roman" w:hAnsi="Times New Roman"/>
          <w:color w:val="auto"/>
          <w:szCs w:val="22"/>
        </w:rPr>
        <w:t xml:space="preserve">via </w:t>
      </w:r>
      <w:proofErr w:type="spellStart"/>
      <w:proofErr w:type="gramStart"/>
      <w:r w:rsidR="008815B0">
        <w:rPr>
          <w:rFonts w:ascii="Times New Roman" w:hAnsi="Times New Roman"/>
          <w:color w:val="auto"/>
          <w:szCs w:val="22"/>
        </w:rPr>
        <w:t>tv</w:t>
      </w:r>
      <w:proofErr w:type="spellEnd"/>
      <w:proofErr w:type="gramEnd"/>
      <w:r w:rsidR="008815B0">
        <w:rPr>
          <w:rFonts w:ascii="Times New Roman" w:hAnsi="Times New Roman"/>
          <w:color w:val="auto"/>
          <w:szCs w:val="22"/>
        </w:rPr>
        <w:t xml:space="preserve"> and radio spots and interpersonal communication)</w:t>
      </w:r>
    </w:p>
    <w:p w:rsidR="007307D1" w:rsidRPr="002922A6" w:rsidRDefault="007307D1" w:rsidP="009C4236">
      <w:pPr>
        <w:pStyle w:val="BodyText"/>
        <w:spacing w:before="120" w:after="0"/>
        <w:ind w:left="1440"/>
        <w:jc w:val="left"/>
        <w:rPr>
          <w:rFonts w:ascii="Times New Roman" w:hAnsi="Times New Roman"/>
          <w:color w:val="auto"/>
          <w:szCs w:val="22"/>
        </w:rPr>
      </w:pPr>
    </w:p>
    <w:p w:rsidR="00567393" w:rsidRPr="003578DB" w:rsidRDefault="00C04B39" w:rsidP="009C4236">
      <w:pPr>
        <w:pStyle w:val="BodyText"/>
        <w:numPr>
          <w:ilvl w:val="0"/>
          <w:numId w:val="7"/>
        </w:numPr>
        <w:spacing w:before="120" w:after="0"/>
        <w:jc w:val="left"/>
        <w:rPr>
          <w:rFonts w:ascii="Times New Roman" w:hAnsi="Times New Roman"/>
          <w:b/>
          <w:color w:val="auto"/>
          <w:szCs w:val="22"/>
        </w:rPr>
      </w:pPr>
      <w:r w:rsidRPr="003578DB">
        <w:rPr>
          <w:rFonts w:ascii="Times New Roman" w:hAnsi="Times New Roman"/>
          <w:b/>
          <w:bCs/>
          <w:color w:val="auto"/>
          <w:szCs w:val="22"/>
        </w:rPr>
        <w:t>Please report on</w:t>
      </w:r>
      <w:r w:rsidR="00A73A23" w:rsidRPr="003578DB">
        <w:rPr>
          <w:rFonts w:ascii="Times New Roman" w:hAnsi="Times New Roman"/>
          <w:b/>
          <w:bCs/>
          <w:color w:val="auto"/>
          <w:szCs w:val="22"/>
        </w:rPr>
        <w:t xml:space="preserve"> </w:t>
      </w:r>
      <w:r w:rsidR="00567393" w:rsidRPr="003578DB">
        <w:rPr>
          <w:rFonts w:ascii="Times New Roman" w:hAnsi="Times New Roman"/>
          <w:b/>
          <w:bCs/>
          <w:color w:val="auto"/>
          <w:szCs w:val="22"/>
        </w:rPr>
        <w:t>scalability of the joint programme and</w:t>
      </w:r>
      <w:r w:rsidR="00487321" w:rsidRPr="003578DB">
        <w:rPr>
          <w:rFonts w:ascii="Times New Roman" w:hAnsi="Times New Roman"/>
          <w:b/>
          <w:bCs/>
          <w:color w:val="auto"/>
          <w:szCs w:val="22"/>
        </w:rPr>
        <w:t>/or</w:t>
      </w:r>
      <w:r w:rsidR="00C30ABE" w:rsidRPr="003578DB">
        <w:rPr>
          <w:rFonts w:ascii="Times New Roman" w:hAnsi="Times New Roman"/>
          <w:b/>
          <w:bCs/>
          <w:color w:val="auto"/>
          <w:szCs w:val="22"/>
        </w:rPr>
        <w:t xml:space="preserve"> any of</w:t>
      </w:r>
      <w:r w:rsidRPr="003578DB">
        <w:rPr>
          <w:rFonts w:ascii="Times New Roman" w:hAnsi="Times New Roman"/>
          <w:b/>
          <w:bCs/>
          <w:color w:val="auto"/>
          <w:szCs w:val="22"/>
        </w:rPr>
        <w:t xml:space="preserve"> its components</w:t>
      </w:r>
    </w:p>
    <w:p w:rsidR="00C04B39" w:rsidRDefault="00783B0F"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 xml:space="preserve">To what extend </w:t>
      </w:r>
      <w:r w:rsidR="00235C07" w:rsidRPr="003578DB">
        <w:rPr>
          <w:rFonts w:ascii="Times New Roman" w:hAnsi="Times New Roman"/>
          <w:b/>
          <w:color w:val="auto"/>
          <w:szCs w:val="22"/>
        </w:rPr>
        <w:t xml:space="preserve">has </w:t>
      </w:r>
      <w:r w:rsidRPr="003578DB">
        <w:rPr>
          <w:rFonts w:ascii="Times New Roman" w:hAnsi="Times New Roman"/>
          <w:b/>
          <w:color w:val="auto"/>
          <w:szCs w:val="22"/>
        </w:rPr>
        <w:t xml:space="preserve">the joint programme </w:t>
      </w:r>
      <w:r w:rsidR="00131EF2" w:rsidRPr="003578DB">
        <w:rPr>
          <w:rFonts w:ascii="Times New Roman" w:hAnsi="Times New Roman"/>
          <w:b/>
          <w:color w:val="auto"/>
          <w:szCs w:val="22"/>
        </w:rPr>
        <w:t>assessed and systematized</w:t>
      </w:r>
      <w:r w:rsidR="00235C07" w:rsidRPr="003578DB">
        <w:rPr>
          <w:rFonts w:ascii="Times New Roman" w:hAnsi="Times New Roman"/>
          <w:b/>
          <w:color w:val="auto"/>
          <w:szCs w:val="22"/>
        </w:rPr>
        <w:t xml:space="preserve"> </w:t>
      </w:r>
      <w:r w:rsidR="00131EF2" w:rsidRPr="003578DB">
        <w:rPr>
          <w:rFonts w:ascii="Times New Roman" w:hAnsi="Times New Roman"/>
          <w:b/>
          <w:color w:val="auto"/>
          <w:szCs w:val="22"/>
        </w:rPr>
        <w:t xml:space="preserve">development </w:t>
      </w:r>
      <w:r w:rsidRPr="003578DB">
        <w:rPr>
          <w:rFonts w:ascii="Times New Roman" w:hAnsi="Times New Roman"/>
          <w:b/>
          <w:color w:val="auto"/>
          <w:szCs w:val="22"/>
        </w:rPr>
        <w:t>results</w:t>
      </w:r>
      <w:r w:rsidR="00235C07" w:rsidRPr="003578DB">
        <w:rPr>
          <w:rFonts w:ascii="Times New Roman" w:hAnsi="Times New Roman"/>
          <w:b/>
          <w:color w:val="auto"/>
          <w:szCs w:val="22"/>
        </w:rPr>
        <w:t xml:space="preserve"> with the intention</w:t>
      </w:r>
      <w:r w:rsidRPr="003578DB">
        <w:rPr>
          <w:rFonts w:ascii="Times New Roman" w:hAnsi="Times New Roman"/>
          <w:b/>
          <w:color w:val="auto"/>
          <w:szCs w:val="22"/>
        </w:rPr>
        <w:t xml:space="preserve"> to use as evidence </w:t>
      </w:r>
      <w:r w:rsidR="00D63BFD" w:rsidRPr="003578DB">
        <w:rPr>
          <w:rFonts w:ascii="Times New Roman" w:hAnsi="Times New Roman"/>
          <w:b/>
          <w:color w:val="auto"/>
          <w:szCs w:val="22"/>
        </w:rPr>
        <w:t>for</w:t>
      </w:r>
      <w:r w:rsidR="000E72BF" w:rsidRPr="003578DB">
        <w:rPr>
          <w:rFonts w:ascii="Times New Roman" w:hAnsi="Times New Roman"/>
          <w:b/>
          <w:color w:val="auto"/>
          <w:szCs w:val="22"/>
        </w:rPr>
        <w:t xml:space="preserve"> replication</w:t>
      </w:r>
      <w:r w:rsidR="00377D44" w:rsidRPr="003578DB">
        <w:rPr>
          <w:rFonts w:ascii="Times New Roman" w:hAnsi="Times New Roman"/>
          <w:b/>
          <w:color w:val="auto"/>
          <w:szCs w:val="22"/>
        </w:rPr>
        <w:t xml:space="preserve"> or</w:t>
      </w:r>
      <w:r w:rsidR="00D63BFD" w:rsidRPr="003578DB">
        <w:rPr>
          <w:rFonts w:ascii="Times New Roman" w:hAnsi="Times New Roman"/>
          <w:b/>
          <w:color w:val="auto"/>
          <w:szCs w:val="22"/>
        </w:rPr>
        <w:t xml:space="preserve"> </w:t>
      </w:r>
      <w:r w:rsidR="000E72BF" w:rsidRPr="003578DB">
        <w:rPr>
          <w:rFonts w:ascii="Times New Roman" w:hAnsi="Times New Roman"/>
          <w:b/>
          <w:color w:val="auto"/>
          <w:szCs w:val="22"/>
        </w:rPr>
        <w:t>scaling</w:t>
      </w:r>
      <w:r w:rsidR="00377D44" w:rsidRPr="003578DB">
        <w:rPr>
          <w:rFonts w:ascii="Times New Roman" w:hAnsi="Times New Roman"/>
          <w:b/>
          <w:color w:val="auto"/>
          <w:szCs w:val="22"/>
        </w:rPr>
        <w:t xml:space="preserve"> up the joint</w:t>
      </w:r>
      <w:r w:rsidR="00D63BFD" w:rsidRPr="003578DB">
        <w:rPr>
          <w:rFonts w:ascii="Times New Roman" w:hAnsi="Times New Roman"/>
          <w:b/>
          <w:color w:val="auto"/>
          <w:szCs w:val="22"/>
        </w:rPr>
        <w:t xml:space="preserve"> programme </w:t>
      </w:r>
      <w:r w:rsidR="00377D44" w:rsidRPr="003578DB">
        <w:rPr>
          <w:rFonts w:ascii="Times New Roman" w:hAnsi="Times New Roman"/>
          <w:b/>
          <w:color w:val="auto"/>
          <w:szCs w:val="22"/>
        </w:rPr>
        <w:t>or any of its components?</w:t>
      </w:r>
    </w:p>
    <w:p w:rsidR="00D54B60" w:rsidRDefault="00FE2CBF" w:rsidP="009C4236">
      <w:pPr>
        <w:pStyle w:val="BodyText"/>
        <w:spacing w:before="120" w:after="0"/>
        <w:ind w:left="1440"/>
        <w:jc w:val="left"/>
        <w:rPr>
          <w:rFonts w:ascii="Times New Roman" w:hAnsi="Times New Roman"/>
          <w:color w:val="auto"/>
          <w:szCs w:val="22"/>
        </w:rPr>
      </w:pPr>
      <w:proofErr w:type="gramStart"/>
      <w:r>
        <w:rPr>
          <w:rFonts w:ascii="Times New Roman" w:hAnsi="Times New Roman"/>
          <w:color w:val="auto"/>
          <w:szCs w:val="22"/>
        </w:rPr>
        <w:t>Reports of the National Health Weeks.</w:t>
      </w:r>
      <w:proofErr w:type="gramEnd"/>
    </w:p>
    <w:p w:rsidR="008C3E93" w:rsidRPr="008C3E93" w:rsidRDefault="008C3E93" w:rsidP="009C4236">
      <w:pPr>
        <w:pStyle w:val="BodyText"/>
        <w:numPr>
          <w:ilvl w:val="2"/>
          <w:numId w:val="7"/>
        </w:numPr>
        <w:spacing w:before="120" w:after="0"/>
        <w:jc w:val="left"/>
        <w:rPr>
          <w:rFonts w:ascii="Times New Roman" w:hAnsi="Times New Roman"/>
          <w:color w:val="auto"/>
          <w:szCs w:val="22"/>
        </w:rPr>
      </w:pPr>
      <w:r w:rsidRPr="008C3E93">
        <w:rPr>
          <w:rFonts w:ascii="Times New Roman" w:hAnsi="Times New Roman"/>
          <w:color w:val="auto"/>
          <w:szCs w:val="22"/>
        </w:rPr>
        <w:t>Report of the Baseline Survey</w:t>
      </w:r>
      <w:r w:rsidR="009C4236">
        <w:rPr>
          <w:rFonts w:ascii="Times New Roman" w:hAnsi="Times New Roman"/>
          <w:color w:val="auto"/>
          <w:szCs w:val="22"/>
        </w:rPr>
        <w:t>.</w:t>
      </w:r>
    </w:p>
    <w:p w:rsidR="008C3E93" w:rsidRPr="008C3E93" w:rsidRDefault="008C3E93" w:rsidP="009C4236">
      <w:pPr>
        <w:pStyle w:val="BodyText"/>
        <w:numPr>
          <w:ilvl w:val="2"/>
          <w:numId w:val="7"/>
        </w:numPr>
        <w:spacing w:before="120" w:after="0"/>
        <w:jc w:val="left"/>
        <w:rPr>
          <w:rFonts w:ascii="Times New Roman" w:hAnsi="Times New Roman"/>
          <w:color w:val="auto"/>
          <w:szCs w:val="22"/>
        </w:rPr>
      </w:pPr>
      <w:r w:rsidRPr="008C3E93">
        <w:rPr>
          <w:rFonts w:ascii="Times New Roman" w:hAnsi="Times New Roman"/>
          <w:color w:val="auto"/>
          <w:szCs w:val="22"/>
        </w:rPr>
        <w:t xml:space="preserve">Report of the </w:t>
      </w:r>
      <w:proofErr w:type="spellStart"/>
      <w:r w:rsidRPr="008C3E93">
        <w:rPr>
          <w:rFonts w:ascii="Times New Roman" w:hAnsi="Times New Roman"/>
          <w:color w:val="auto"/>
          <w:szCs w:val="22"/>
        </w:rPr>
        <w:t>Endline</w:t>
      </w:r>
      <w:proofErr w:type="spellEnd"/>
      <w:r w:rsidRPr="008C3E93">
        <w:rPr>
          <w:rFonts w:ascii="Times New Roman" w:hAnsi="Times New Roman"/>
          <w:color w:val="auto"/>
          <w:szCs w:val="22"/>
        </w:rPr>
        <w:t xml:space="preserve"> Survey</w:t>
      </w:r>
      <w:r w:rsidR="009C4236">
        <w:rPr>
          <w:rFonts w:ascii="Times New Roman" w:hAnsi="Times New Roman"/>
          <w:color w:val="auto"/>
          <w:szCs w:val="22"/>
        </w:rPr>
        <w:t>.</w:t>
      </w:r>
    </w:p>
    <w:p w:rsidR="008C3E93" w:rsidRPr="008C3E93" w:rsidRDefault="008C3E93" w:rsidP="009C4236">
      <w:pPr>
        <w:pStyle w:val="BodyText"/>
        <w:numPr>
          <w:ilvl w:val="2"/>
          <w:numId w:val="7"/>
        </w:numPr>
        <w:spacing w:before="120" w:after="0"/>
        <w:jc w:val="left"/>
        <w:rPr>
          <w:rFonts w:ascii="Times New Roman" w:hAnsi="Times New Roman"/>
          <w:color w:val="auto"/>
          <w:szCs w:val="22"/>
        </w:rPr>
      </w:pPr>
      <w:r w:rsidRPr="008C3E93">
        <w:rPr>
          <w:rFonts w:ascii="Times New Roman" w:hAnsi="Times New Roman"/>
          <w:color w:val="auto"/>
          <w:szCs w:val="22"/>
        </w:rPr>
        <w:t>Reports of the NGO implementing partners.</w:t>
      </w:r>
    </w:p>
    <w:p w:rsidR="00AC7B4B" w:rsidRDefault="00176FE6"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 xml:space="preserve">Describe example, if any, of replication or scaling up </w:t>
      </w:r>
      <w:r w:rsidR="00AC7B4B" w:rsidRPr="003578DB">
        <w:rPr>
          <w:rFonts w:ascii="Times New Roman" w:hAnsi="Times New Roman"/>
          <w:b/>
          <w:color w:val="auto"/>
          <w:szCs w:val="22"/>
        </w:rPr>
        <w:t>that are being undertaken</w:t>
      </w:r>
    </w:p>
    <w:p w:rsidR="007307D1" w:rsidRDefault="007307D1" w:rsidP="009C4236">
      <w:pPr>
        <w:pStyle w:val="BodyText"/>
        <w:spacing w:before="120" w:after="0"/>
        <w:ind w:left="1440"/>
        <w:jc w:val="left"/>
        <w:rPr>
          <w:rFonts w:ascii="Times New Roman" w:hAnsi="Times New Roman"/>
          <w:color w:val="auto"/>
          <w:szCs w:val="22"/>
        </w:rPr>
      </w:pPr>
      <w:r w:rsidRPr="00D54B60">
        <w:rPr>
          <w:rFonts w:ascii="Times New Roman" w:hAnsi="Times New Roman"/>
          <w:color w:val="auto"/>
          <w:szCs w:val="22"/>
        </w:rPr>
        <w:t xml:space="preserve">The nutrition rehabilitation </w:t>
      </w:r>
      <w:r w:rsidR="00D54B60">
        <w:rPr>
          <w:rFonts w:ascii="Times New Roman" w:hAnsi="Times New Roman"/>
          <w:color w:val="auto"/>
          <w:szCs w:val="22"/>
        </w:rPr>
        <w:t xml:space="preserve">programme continues to be implemented with support from a broad range of partners (including UNICEF and WFP) and funding sources. The </w:t>
      </w:r>
      <w:r w:rsidRPr="00D54B60">
        <w:rPr>
          <w:rFonts w:ascii="Times New Roman" w:hAnsi="Times New Roman"/>
          <w:color w:val="auto"/>
          <w:szCs w:val="22"/>
        </w:rPr>
        <w:t>National Health Weeks</w:t>
      </w:r>
      <w:r w:rsidR="00D54B60">
        <w:rPr>
          <w:rFonts w:ascii="Times New Roman" w:hAnsi="Times New Roman"/>
          <w:color w:val="auto"/>
          <w:szCs w:val="22"/>
        </w:rPr>
        <w:t xml:space="preserve"> are still implemented</w:t>
      </w:r>
      <w:r w:rsidR="009C4236">
        <w:rPr>
          <w:rFonts w:ascii="Times New Roman" w:hAnsi="Times New Roman"/>
          <w:color w:val="auto"/>
          <w:szCs w:val="22"/>
        </w:rPr>
        <w:t>. The last round of 2011 was 90 per cent</w:t>
      </w:r>
      <w:bookmarkStart w:id="0" w:name="_GoBack"/>
      <w:bookmarkEnd w:id="0"/>
      <w:r w:rsidR="00D54B60">
        <w:rPr>
          <w:rFonts w:ascii="Times New Roman" w:hAnsi="Times New Roman"/>
          <w:color w:val="auto"/>
          <w:szCs w:val="22"/>
        </w:rPr>
        <w:t xml:space="preserve"> financed by funds managed by the Ministry of Health. </w:t>
      </w:r>
    </w:p>
    <w:p w:rsidR="00D54B60" w:rsidRPr="00D54B60" w:rsidRDefault="00D54B60" w:rsidP="009C4236">
      <w:pPr>
        <w:pStyle w:val="BodyText"/>
        <w:spacing w:before="120" w:after="0"/>
        <w:ind w:left="1440"/>
        <w:jc w:val="left"/>
        <w:rPr>
          <w:rFonts w:ascii="Times New Roman" w:hAnsi="Times New Roman"/>
          <w:color w:val="auto"/>
          <w:szCs w:val="22"/>
        </w:rPr>
      </w:pPr>
      <w:r>
        <w:rPr>
          <w:rFonts w:ascii="Times New Roman" w:hAnsi="Times New Roman"/>
          <w:color w:val="auto"/>
          <w:szCs w:val="22"/>
        </w:rPr>
        <w:t>Other partners have also come on board to support the implementation of the Baby Friendly Hospital Initiative. The training of mother support groups for improved infant feeding practices was a joint undertaking from the beginning, with several partners supporting the activities.</w:t>
      </w:r>
    </w:p>
    <w:p w:rsidR="00FC7D2A" w:rsidRDefault="001F45A2" w:rsidP="009C4236">
      <w:pPr>
        <w:pStyle w:val="BodyText"/>
        <w:numPr>
          <w:ilvl w:val="1"/>
          <w:numId w:val="7"/>
        </w:numPr>
        <w:spacing w:before="120" w:after="0"/>
        <w:jc w:val="left"/>
        <w:rPr>
          <w:rFonts w:ascii="Times New Roman" w:hAnsi="Times New Roman"/>
          <w:b/>
          <w:color w:val="auto"/>
          <w:szCs w:val="22"/>
        </w:rPr>
      </w:pPr>
      <w:r w:rsidRPr="003578DB">
        <w:rPr>
          <w:rFonts w:ascii="Times New Roman" w:hAnsi="Times New Roman"/>
          <w:b/>
          <w:color w:val="auto"/>
          <w:szCs w:val="22"/>
        </w:rPr>
        <w:t xml:space="preserve">Describe </w:t>
      </w:r>
      <w:r w:rsidR="00F32D99" w:rsidRPr="003578DB">
        <w:rPr>
          <w:rFonts w:ascii="Times New Roman" w:hAnsi="Times New Roman"/>
          <w:b/>
          <w:color w:val="auto"/>
          <w:szCs w:val="22"/>
        </w:rPr>
        <w:t xml:space="preserve">the joint programme </w:t>
      </w:r>
      <w:r w:rsidR="00707E0F" w:rsidRPr="003578DB">
        <w:rPr>
          <w:rFonts w:ascii="Times New Roman" w:hAnsi="Times New Roman"/>
          <w:b/>
          <w:color w:val="auto"/>
          <w:szCs w:val="22"/>
        </w:rPr>
        <w:t>exit strategy and</w:t>
      </w:r>
      <w:r w:rsidR="00F32D99" w:rsidRPr="003578DB">
        <w:rPr>
          <w:rFonts w:ascii="Times New Roman" w:hAnsi="Times New Roman"/>
          <w:b/>
          <w:color w:val="auto"/>
          <w:szCs w:val="22"/>
        </w:rPr>
        <w:t xml:space="preserve"> asses</w:t>
      </w:r>
      <w:r w:rsidR="008815B0">
        <w:rPr>
          <w:rFonts w:ascii="Times New Roman" w:hAnsi="Times New Roman"/>
          <w:b/>
          <w:color w:val="auto"/>
          <w:szCs w:val="22"/>
        </w:rPr>
        <w:t>s</w:t>
      </w:r>
      <w:r w:rsidR="00F32D99" w:rsidRPr="003578DB">
        <w:rPr>
          <w:rFonts w:ascii="Times New Roman" w:hAnsi="Times New Roman"/>
          <w:b/>
          <w:color w:val="auto"/>
          <w:szCs w:val="22"/>
        </w:rPr>
        <w:t xml:space="preserve"> how it has improved the</w:t>
      </w:r>
      <w:r w:rsidR="00707E0F" w:rsidRPr="003578DB">
        <w:rPr>
          <w:rFonts w:ascii="Times New Roman" w:hAnsi="Times New Roman"/>
          <w:b/>
          <w:color w:val="auto"/>
          <w:szCs w:val="22"/>
        </w:rPr>
        <w:t xml:space="preserve"> sustainability </w:t>
      </w:r>
      <w:r w:rsidR="00F32D99" w:rsidRPr="003578DB">
        <w:rPr>
          <w:rFonts w:ascii="Times New Roman" w:hAnsi="Times New Roman"/>
          <w:b/>
          <w:color w:val="auto"/>
          <w:szCs w:val="22"/>
        </w:rPr>
        <w:t xml:space="preserve">of </w:t>
      </w:r>
      <w:r w:rsidR="00707E0F" w:rsidRPr="003578DB">
        <w:rPr>
          <w:rFonts w:ascii="Times New Roman" w:hAnsi="Times New Roman"/>
          <w:b/>
          <w:color w:val="auto"/>
          <w:szCs w:val="22"/>
        </w:rPr>
        <w:t xml:space="preserve"> the joint program</w:t>
      </w:r>
    </w:p>
    <w:p w:rsidR="007307D1" w:rsidRPr="008815B0" w:rsidRDefault="008815B0" w:rsidP="009C4236">
      <w:pPr>
        <w:pStyle w:val="BodyText"/>
        <w:spacing w:before="120" w:after="0"/>
        <w:ind w:left="1440"/>
        <w:jc w:val="left"/>
        <w:rPr>
          <w:rFonts w:ascii="Times New Roman" w:hAnsi="Times New Roman"/>
          <w:color w:val="auto"/>
          <w:szCs w:val="22"/>
        </w:rPr>
      </w:pPr>
      <w:r>
        <w:rPr>
          <w:rFonts w:ascii="Times New Roman" w:hAnsi="Times New Roman"/>
          <w:color w:val="auto"/>
          <w:szCs w:val="22"/>
        </w:rPr>
        <w:t>The e</w:t>
      </w:r>
      <w:r w:rsidR="007307D1" w:rsidRPr="008815B0">
        <w:rPr>
          <w:rFonts w:ascii="Times New Roman" w:hAnsi="Times New Roman"/>
          <w:color w:val="auto"/>
          <w:szCs w:val="22"/>
        </w:rPr>
        <w:t xml:space="preserve">xit/sustainability </w:t>
      </w:r>
      <w:r>
        <w:rPr>
          <w:rFonts w:ascii="Times New Roman" w:hAnsi="Times New Roman"/>
          <w:color w:val="auto"/>
          <w:szCs w:val="22"/>
        </w:rPr>
        <w:t xml:space="preserve">strategy </w:t>
      </w:r>
      <w:r w:rsidR="007307D1" w:rsidRPr="008815B0">
        <w:rPr>
          <w:rFonts w:ascii="Times New Roman" w:hAnsi="Times New Roman"/>
          <w:color w:val="auto"/>
          <w:szCs w:val="22"/>
        </w:rPr>
        <w:t>document</w:t>
      </w:r>
      <w:r>
        <w:rPr>
          <w:rFonts w:ascii="Times New Roman" w:hAnsi="Times New Roman"/>
          <w:color w:val="auto"/>
          <w:szCs w:val="22"/>
        </w:rPr>
        <w:t xml:space="preserve"> is attached as a separate document.</w:t>
      </w:r>
      <w:r w:rsidR="007307D1" w:rsidRPr="008815B0">
        <w:rPr>
          <w:rFonts w:ascii="Times New Roman" w:hAnsi="Times New Roman"/>
          <w:color w:val="auto"/>
          <w:szCs w:val="22"/>
        </w:rPr>
        <w:t xml:space="preserve"> </w:t>
      </w:r>
      <w:r>
        <w:rPr>
          <w:rFonts w:ascii="Times New Roman" w:hAnsi="Times New Roman"/>
          <w:color w:val="auto"/>
          <w:szCs w:val="22"/>
        </w:rPr>
        <w:t>It describes a combination of strategies, mainly based on capacity building, systems development and the identification of alternative funding sources.</w:t>
      </w:r>
    </w:p>
    <w:p w:rsidR="001242B3" w:rsidRDefault="001242B3" w:rsidP="009C4236">
      <w:pPr>
        <w:pStyle w:val="BodyText"/>
        <w:spacing w:before="120" w:after="0"/>
        <w:jc w:val="left"/>
        <w:rPr>
          <w:rFonts w:ascii="Times New Roman" w:hAnsi="Times New Roman"/>
          <w:color w:val="auto"/>
          <w:szCs w:val="22"/>
        </w:rPr>
      </w:pPr>
    </w:p>
    <w:p w:rsidR="001242B3" w:rsidRDefault="00D0337E" w:rsidP="00347C87">
      <w:pPr>
        <w:pStyle w:val="BodyText"/>
        <w:spacing w:before="120" w:after="0"/>
        <w:rPr>
          <w:rFonts w:ascii="Times New Roman" w:hAnsi="Times New Roman"/>
          <w:color w:val="auto"/>
          <w:szCs w:val="22"/>
        </w:rPr>
      </w:pPr>
      <w:r>
        <w:rPr>
          <w:rFonts w:ascii="Times New Roman" w:hAnsi="Times New Roman"/>
          <w:noProof/>
          <w:color w:val="auto"/>
          <w:szCs w:val="22"/>
          <w:lang w:val="en-US"/>
        </w:rPr>
        <mc:AlternateContent>
          <mc:Choice Requires="wps">
            <w:drawing>
              <wp:anchor distT="0" distB="0" distL="114300" distR="114300" simplePos="0" relativeHeight="251664384" behindDoc="0" locked="0" layoutInCell="1" allowOverlap="1">
                <wp:simplePos x="0" y="0"/>
                <wp:positionH relativeFrom="column">
                  <wp:posOffset>216535</wp:posOffset>
                </wp:positionH>
                <wp:positionV relativeFrom="paragraph">
                  <wp:posOffset>2540</wp:posOffset>
                </wp:positionV>
                <wp:extent cx="6172200" cy="291465"/>
                <wp:effectExtent l="0" t="0" r="19050" b="1333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1465"/>
                        </a:xfrm>
                        <a:prstGeom prst="rect">
                          <a:avLst/>
                        </a:prstGeom>
                        <a:solidFill>
                          <a:srgbClr val="F2F2F2"/>
                        </a:solidFill>
                        <a:ln w="9525">
                          <a:solidFill>
                            <a:srgbClr val="D8D8D8"/>
                          </a:solidFill>
                          <a:miter lim="800000"/>
                          <a:headEnd/>
                          <a:tailEnd/>
                        </a:ln>
                      </wps:spPr>
                      <wps:txbx>
                        <w:txbxContent>
                          <w:p w:rsidR="00472516" w:rsidRPr="001613F4" w:rsidRDefault="00472516" w:rsidP="00347C87">
                            <w:pPr>
                              <w:rPr>
                                <w:b/>
                              </w:rPr>
                            </w:pPr>
                            <w:r>
                              <w:rPr>
                                <w:b/>
                              </w:rPr>
                              <w:t xml:space="preserve">IV.  </w:t>
                            </w:r>
                            <w:r>
                              <w:rPr>
                                <w:b/>
                              </w:rPr>
                              <w:tab/>
                              <w:t>FINANCIAL STATUS OF THE JOINT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7.05pt;margin-top:.2pt;width:486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" fillcolor="#f2f2f2" strokecolor="#d8d8d8">
                <v:textbox>
                  <w:txbxContent>
                    <w:p w:rsidR="00472516" w:rsidRPr="001613F4" w:rsidRDefault="00472516" w:rsidP="00347C87">
                      <w:pPr>
                        <w:rPr>
                          <w:b/>
                        </w:rPr>
                      </w:pPr>
                      <w:r>
                        <w:rPr>
                          <w:b/>
                        </w:rPr>
                        <w:t xml:space="preserve">IV.  </w:t>
                      </w:r>
                      <w:r>
                        <w:rPr>
                          <w:b/>
                        </w:rPr>
                        <w:tab/>
                        <w:t>FINANCIAL STATUS OF THE JOINT PROGRAMME</w:t>
                      </w:r>
                    </w:p>
                  </w:txbxContent>
                </v:textbox>
              </v:shape>
            </w:pict>
          </mc:Fallback>
        </mc:AlternateContent>
      </w:r>
    </w:p>
    <w:p w:rsidR="00347C87" w:rsidRDefault="00347C87" w:rsidP="00347C87">
      <w:pPr>
        <w:pStyle w:val="BodyText"/>
        <w:spacing w:before="120" w:after="0"/>
        <w:rPr>
          <w:rFonts w:ascii="Times New Roman" w:hAnsi="Times New Roman"/>
          <w:color w:val="auto"/>
          <w:szCs w:val="22"/>
        </w:rPr>
      </w:pPr>
    </w:p>
    <w:p w:rsidR="00920748" w:rsidRPr="003578DB" w:rsidRDefault="001242B3" w:rsidP="00920748">
      <w:pPr>
        <w:pStyle w:val="BodyText"/>
        <w:numPr>
          <w:ilvl w:val="0"/>
          <w:numId w:val="16"/>
        </w:numPr>
        <w:spacing w:before="120" w:after="0"/>
        <w:rPr>
          <w:rFonts w:ascii="Times New Roman" w:hAnsi="Times New Roman"/>
          <w:b/>
          <w:color w:val="auto"/>
          <w:szCs w:val="22"/>
        </w:rPr>
      </w:pPr>
      <w:r w:rsidRPr="003578DB">
        <w:rPr>
          <w:rFonts w:ascii="Times New Roman" w:hAnsi="Times New Roman"/>
          <w:b/>
          <w:color w:val="auto"/>
          <w:szCs w:val="22"/>
        </w:rPr>
        <w:t xml:space="preserve">Provide a </w:t>
      </w:r>
      <w:r w:rsidR="0099044B" w:rsidRPr="003578DB">
        <w:rPr>
          <w:rFonts w:ascii="Times New Roman" w:hAnsi="Times New Roman"/>
          <w:b/>
          <w:color w:val="auto"/>
          <w:szCs w:val="22"/>
        </w:rPr>
        <w:t xml:space="preserve">final </w:t>
      </w:r>
      <w:r w:rsidRPr="003578DB">
        <w:rPr>
          <w:rFonts w:ascii="Times New Roman" w:hAnsi="Times New Roman"/>
          <w:b/>
          <w:color w:val="auto"/>
          <w:szCs w:val="22"/>
        </w:rPr>
        <w:t>financial status of the joint programme</w:t>
      </w:r>
      <w:r w:rsidR="000E71EC" w:rsidRPr="003578DB">
        <w:rPr>
          <w:rFonts w:ascii="Times New Roman" w:hAnsi="Times New Roman"/>
          <w:b/>
          <w:color w:val="auto"/>
          <w:szCs w:val="22"/>
        </w:rPr>
        <w:t xml:space="preserve"> in the following categories:</w:t>
      </w:r>
    </w:p>
    <w:p w:rsidR="004D7DB2" w:rsidRPr="003578DB" w:rsidRDefault="00AF048F" w:rsidP="000A06A6">
      <w:pPr>
        <w:pStyle w:val="BodyText"/>
        <w:numPr>
          <w:ilvl w:val="2"/>
          <w:numId w:val="7"/>
        </w:numPr>
        <w:spacing w:before="120" w:after="0"/>
        <w:rPr>
          <w:rFonts w:ascii="Times New Roman" w:hAnsi="Times New Roman"/>
          <w:b/>
          <w:color w:val="auto"/>
          <w:szCs w:val="22"/>
        </w:rPr>
      </w:pPr>
      <w:r w:rsidRPr="003578DB">
        <w:rPr>
          <w:rFonts w:ascii="Times New Roman" w:hAnsi="Times New Roman"/>
          <w:b/>
          <w:color w:val="auto"/>
          <w:szCs w:val="22"/>
        </w:rPr>
        <w:t>Total</w:t>
      </w:r>
      <w:r w:rsidR="000E71EC" w:rsidRPr="003578DB">
        <w:rPr>
          <w:rFonts w:ascii="Times New Roman" w:hAnsi="Times New Roman"/>
          <w:b/>
          <w:color w:val="auto"/>
          <w:szCs w:val="22"/>
        </w:rPr>
        <w:t xml:space="preserve"> Approved Budget</w:t>
      </w:r>
      <w:r w:rsidR="00D75B47" w:rsidRPr="003578DB">
        <w:rPr>
          <w:rFonts w:ascii="Times New Roman" w:hAnsi="Times New Roman"/>
          <w:b/>
          <w:color w:val="auto"/>
          <w:szCs w:val="22"/>
        </w:rPr>
        <w:t xml:space="preserve"> </w:t>
      </w:r>
      <w:r w:rsidRPr="003578DB">
        <w:rPr>
          <w:rFonts w:ascii="Times New Roman" w:hAnsi="Times New Roman"/>
          <w:b/>
          <w:color w:val="auto"/>
          <w:szCs w:val="22"/>
        </w:rPr>
        <w:t>2.</w:t>
      </w:r>
      <w:r w:rsidR="006B4D80" w:rsidRPr="003578DB">
        <w:rPr>
          <w:rFonts w:ascii="Times New Roman" w:hAnsi="Times New Roman"/>
          <w:b/>
          <w:color w:val="auto"/>
          <w:szCs w:val="22"/>
        </w:rPr>
        <w:t>Total Budget Transferred</w:t>
      </w:r>
      <w:r w:rsidRPr="003578DB">
        <w:rPr>
          <w:rFonts w:ascii="Times New Roman" w:hAnsi="Times New Roman"/>
          <w:b/>
          <w:color w:val="auto"/>
          <w:szCs w:val="22"/>
        </w:rPr>
        <w:t xml:space="preserve"> 3. </w:t>
      </w:r>
      <w:r w:rsidR="006B4D80" w:rsidRPr="003578DB">
        <w:rPr>
          <w:rFonts w:ascii="Times New Roman" w:hAnsi="Times New Roman"/>
          <w:b/>
          <w:color w:val="auto"/>
          <w:szCs w:val="22"/>
        </w:rPr>
        <w:t>Total Budget Committed</w:t>
      </w:r>
      <w:r w:rsidR="00D75B47" w:rsidRPr="003578DB">
        <w:rPr>
          <w:rFonts w:ascii="Times New Roman" w:hAnsi="Times New Roman"/>
          <w:b/>
          <w:color w:val="auto"/>
          <w:szCs w:val="22"/>
        </w:rPr>
        <w:t xml:space="preserve"> </w:t>
      </w:r>
      <w:r w:rsidRPr="003578DB">
        <w:rPr>
          <w:rFonts w:ascii="Times New Roman" w:hAnsi="Times New Roman"/>
          <w:b/>
          <w:color w:val="auto"/>
          <w:szCs w:val="22"/>
        </w:rPr>
        <w:t>4.</w:t>
      </w:r>
      <w:r w:rsidR="006B4D80" w:rsidRPr="003578DB">
        <w:rPr>
          <w:rFonts w:ascii="Times New Roman" w:hAnsi="Times New Roman"/>
          <w:b/>
          <w:color w:val="auto"/>
          <w:szCs w:val="22"/>
        </w:rPr>
        <w:t>Total Budget Disburse</w:t>
      </w:r>
      <w:r w:rsidR="00D75B47" w:rsidRPr="003578DB">
        <w:rPr>
          <w:rFonts w:ascii="Times New Roman" w:hAnsi="Times New Roman"/>
          <w:b/>
          <w:color w:val="auto"/>
          <w:szCs w:val="22"/>
        </w:rPr>
        <w:t>d</w:t>
      </w:r>
    </w:p>
    <w:p w:rsidR="00BE141C" w:rsidRDefault="00BE141C" w:rsidP="000A6188">
      <w:pPr>
        <w:pStyle w:val="BodyText"/>
        <w:spacing w:before="120" w:after="0"/>
        <w:rPr>
          <w:rFonts w:ascii="Times New Roman" w:hAnsi="Times New Roman"/>
          <w:color w:val="auto"/>
          <w:szCs w:val="22"/>
        </w:rPr>
      </w:pPr>
    </w:p>
    <w:tbl>
      <w:tblPr>
        <w:tblStyle w:val="TableGrid"/>
        <w:tblW w:w="0" w:type="auto"/>
        <w:tblLook w:val="04A0" w:firstRow="1" w:lastRow="0" w:firstColumn="1" w:lastColumn="0" w:noHBand="0" w:noVBand="1"/>
      </w:tblPr>
      <w:tblGrid>
        <w:gridCol w:w="2512"/>
        <w:gridCol w:w="2512"/>
        <w:gridCol w:w="2513"/>
        <w:gridCol w:w="2513"/>
      </w:tblGrid>
      <w:tr w:rsidR="000A6188" w:rsidTr="00123388">
        <w:tc>
          <w:tcPr>
            <w:tcW w:w="10050" w:type="dxa"/>
            <w:gridSpan w:val="4"/>
          </w:tcPr>
          <w:p w:rsidR="000A6188" w:rsidRPr="000A6188" w:rsidRDefault="000A6188" w:rsidP="000A6188">
            <w:pPr>
              <w:pStyle w:val="BodyText"/>
              <w:spacing w:before="120" w:after="0"/>
              <w:jc w:val="center"/>
              <w:rPr>
                <w:rFonts w:ascii="Times New Roman" w:hAnsi="Times New Roman"/>
                <w:b/>
                <w:color w:val="auto"/>
                <w:szCs w:val="22"/>
              </w:rPr>
            </w:pPr>
            <w:r>
              <w:rPr>
                <w:rFonts w:ascii="Times New Roman" w:hAnsi="Times New Roman"/>
                <w:color w:val="auto"/>
                <w:szCs w:val="22"/>
              </w:rPr>
              <w:t xml:space="preserve">                                                                                                                          </w:t>
            </w:r>
            <w:r w:rsidRPr="000A6188">
              <w:rPr>
                <w:rFonts w:ascii="Times New Roman" w:hAnsi="Times New Roman"/>
                <w:b/>
                <w:color w:val="auto"/>
                <w:szCs w:val="22"/>
              </w:rPr>
              <w:t xml:space="preserve"> Totals</w:t>
            </w: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Total approved budget</w:t>
            </w:r>
          </w:p>
        </w:tc>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FAO</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r w:rsidRPr="000A6188">
              <w:rPr>
                <w:rFonts w:ascii="Times New Roman" w:hAnsi="Times New Roman"/>
                <w:color w:val="auto"/>
                <w:sz w:val="24"/>
              </w:rPr>
              <w:t>1,590,662</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r w:rsidRPr="000A6188">
              <w:rPr>
                <w:rFonts w:ascii="Times New Roman" w:hAnsi="Times New Roman"/>
                <w:color w:val="auto"/>
                <w:sz w:val="24"/>
              </w:rPr>
              <w:t>5,500,000</w:t>
            </w: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UNICEF</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r w:rsidRPr="000A6188">
              <w:rPr>
                <w:rFonts w:ascii="Times New Roman" w:hAnsi="Times New Roman"/>
                <w:color w:val="auto"/>
                <w:sz w:val="24"/>
              </w:rPr>
              <w:t>1,805,090</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WFP</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r w:rsidRPr="000A6188">
              <w:rPr>
                <w:rFonts w:ascii="Times New Roman" w:hAnsi="Times New Roman"/>
                <w:color w:val="auto"/>
                <w:sz w:val="24"/>
              </w:rPr>
              <w:t>1,978,430</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WHO</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r w:rsidRPr="000A6188">
              <w:rPr>
                <w:rFonts w:ascii="Times New Roman" w:hAnsi="Times New Roman"/>
                <w:color w:val="auto"/>
                <w:sz w:val="24"/>
              </w:rPr>
              <w:t>125,818</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Total transferred</w:t>
            </w: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FAO</w:t>
            </w:r>
          </w:p>
        </w:tc>
        <w:tc>
          <w:tcPr>
            <w:tcW w:w="2513" w:type="dxa"/>
          </w:tcPr>
          <w:p w:rsidR="000A6188" w:rsidRPr="000A6188" w:rsidRDefault="000A6188" w:rsidP="00123388">
            <w:pPr>
              <w:pStyle w:val="BodyText"/>
              <w:spacing w:before="120" w:after="0"/>
              <w:jc w:val="right"/>
              <w:rPr>
                <w:rFonts w:ascii="Times New Roman" w:hAnsi="Times New Roman"/>
                <w:color w:val="auto"/>
                <w:sz w:val="24"/>
              </w:rPr>
            </w:pPr>
            <w:r w:rsidRPr="000A6188">
              <w:rPr>
                <w:rFonts w:ascii="Times New Roman" w:hAnsi="Times New Roman"/>
                <w:color w:val="auto"/>
                <w:sz w:val="24"/>
              </w:rPr>
              <w:t>1,590,662</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r w:rsidRPr="000A6188">
              <w:rPr>
                <w:rFonts w:ascii="Times New Roman" w:hAnsi="Times New Roman"/>
                <w:color w:val="auto"/>
                <w:sz w:val="24"/>
              </w:rPr>
              <w:t>5,500,000</w:t>
            </w: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UNICEF</w:t>
            </w:r>
          </w:p>
        </w:tc>
        <w:tc>
          <w:tcPr>
            <w:tcW w:w="2513" w:type="dxa"/>
          </w:tcPr>
          <w:p w:rsidR="000A6188" w:rsidRPr="000A6188" w:rsidRDefault="000A6188" w:rsidP="00123388">
            <w:pPr>
              <w:pStyle w:val="BodyText"/>
              <w:spacing w:before="120" w:after="0"/>
              <w:jc w:val="right"/>
              <w:rPr>
                <w:rFonts w:ascii="Times New Roman" w:hAnsi="Times New Roman"/>
                <w:color w:val="auto"/>
                <w:sz w:val="24"/>
              </w:rPr>
            </w:pPr>
            <w:r w:rsidRPr="000A6188">
              <w:rPr>
                <w:rFonts w:ascii="Times New Roman" w:hAnsi="Times New Roman"/>
                <w:color w:val="auto"/>
                <w:sz w:val="24"/>
              </w:rPr>
              <w:t>1,805,090</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WFP</w:t>
            </w:r>
          </w:p>
        </w:tc>
        <w:tc>
          <w:tcPr>
            <w:tcW w:w="2513" w:type="dxa"/>
          </w:tcPr>
          <w:p w:rsidR="000A6188" w:rsidRPr="000A6188" w:rsidRDefault="000A6188" w:rsidP="00123388">
            <w:pPr>
              <w:pStyle w:val="BodyText"/>
              <w:spacing w:before="120" w:after="0"/>
              <w:jc w:val="right"/>
              <w:rPr>
                <w:rFonts w:ascii="Times New Roman" w:hAnsi="Times New Roman"/>
                <w:color w:val="auto"/>
                <w:sz w:val="24"/>
              </w:rPr>
            </w:pPr>
            <w:r w:rsidRPr="000A6188">
              <w:rPr>
                <w:rFonts w:ascii="Times New Roman" w:hAnsi="Times New Roman"/>
                <w:color w:val="auto"/>
                <w:sz w:val="24"/>
              </w:rPr>
              <w:t>1,978,430</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WHO</w:t>
            </w:r>
          </w:p>
        </w:tc>
        <w:tc>
          <w:tcPr>
            <w:tcW w:w="2513" w:type="dxa"/>
          </w:tcPr>
          <w:p w:rsidR="000A6188" w:rsidRPr="000A6188" w:rsidRDefault="000A6188" w:rsidP="00123388">
            <w:pPr>
              <w:pStyle w:val="BodyText"/>
              <w:spacing w:before="120" w:after="0"/>
              <w:jc w:val="right"/>
              <w:rPr>
                <w:rFonts w:ascii="Times New Roman" w:hAnsi="Times New Roman"/>
                <w:color w:val="auto"/>
                <w:sz w:val="24"/>
              </w:rPr>
            </w:pPr>
            <w:r w:rsidRPr="000A6188">
              <w:rPr>
                <w:rFonts w:ascii="Times New Roman" w:hAnsi="Times New Roman"/>
                <w:color w:val="auto"/>
                <w:sz w:val="24"/>
              </w:rPr>
              <w:t>125,818</w:t>
            </w:r>
          </w:p>
        </w:tc>
        <w:tc>
          <w:tcPr>
            <w:tcW w:w="2513" w:type="dxa"/>
          </w:tcPr>
          <w:p w:rsidR="000A6188" w:rsidRPr="000A6188" w:rsidRDefault="000A6188" w:rsidP="000A6188">
            <w:pPr>
              <w:pStyle w:val="BodyText"/>
              <w:spacing w:before="120" w:after="0"/>
              <w:jc w:val="right"/>
              <w:rPr>
                <w:rFonts w:ascii="Times New Roman" w:hAnsi="Times New Roman"/>
                <w:color w:val="auto"/>
                <w:sz w:val="24"/>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Total committed</w:t>
            </w: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FAO</w:t>
            </w:r>
          </w:p>
        </w:tc>
        <w:tc>
          <w:tcPr>
            <w:tcW w:w="2513" w:type="dxa"/>
          </w:tcPr>
          <w:p w:rsidR="000A6188" w:rsidRDefault="00614A53"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1,590,662</w:t>
            </w:r>
          </w:p>
        </w:tc>
        <w:tc>
          <w:tcPr>
            <w:tcW w:w="2513" w:type="dxa"/>
          </w:tcPr>
          <w:p w:rsidR="000A6188" w:rsidRDefault="00614A53"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5,500,000</w:t>
            </w: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UNICEF</w:t>
            </w:r>
          </w:p>
        </w:tc>
        <w:tc>
          <w:tcPr>
            <w:tcW w:w="2513" w:type="dxa"/>
          </w:tcPr>
          <w:p w:rsidR="000A6188" w:rsidRDefault="00387EA8"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1,805,090</w:t>
            </w:r>
          </w:p>
        </w:tc>
        <w:tc>
          <w:tcPr>
            <w:tcW w:w="2513" w:type="dxa"/>
          </w:tcPr>
          <w:p w:rsidR="000A6188" w:rsidRDefault="000A6188" w:rsidP="000A6188">
            <w:pPr>
              <w:pStyle w:val="BodyText"/>
              <w:spacing w:before="120" w:after="0"/>
              <w:jc w:val="right"/>
              <w:rPr>
                <w:rFonts w:ascii="Times New Roman" w:hAnsi="Times New Roman"/>
                <w:color w:val="auto"/>
                <w:szCs w:val="22"/>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WFP</w:t>
            </w:r>
          </w:p>
        </w:tc>
        <w:tc>
          <w:tcPr>
            <w:tcW w:w="2513" w:type="dxa"/>
          </w:tcPr>
          <w:p w:rsidR="000A6188" w:rsidRDefault="00316EA9"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1,978,430</w:t>
            </w:r>
          </w:p>
        </w:tc>
        <w:tc>
          <w:tcPr>
            <w:tcW w:w="2513" w:type="dxa"/>
          </w:tcPr>
          <w:p w:rsidR="000A6188" w:rsidRDefault="000A6188" w:rsidP="000A6188">
            <w:pPr>
              <w:pStyle w:val="BodyText"/>
              <w:spacing w:before="120" w:after="0"/>
              <w:jc w:val="right"/>
              <w:rPr>
                <w:rFonts w:ascii="Times New Roman" w:hAnsi="Times New Roman"/>
                <w:color w:val="auto"/>
                <w:szCs w:val="22"/>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WHO</w:t>
            </w:r>
          </w:p>
        </w:tc>
        <w:tc>
          <w:tcPr>
            <w:tcW w:w="2513" w:type="dxa"/>
          </w:tcPr>
          <w:p w:rsidR="000A6188" w:rsidRDefault="00614A53"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125,818</w:t>
            </w:r>
          </w:p>
        </w:tc>
        <w:tc>
          <w:tcPr>
            <w:tcW w:w="2513" w:type="dxa"/>
          </w:tcPr>
          <w:p w:rsidR="000A6188" w:rsidRDefault="000A6188" w:rsidP="000A6188">
            <w:pPr>
              <w:pStyle w:val="BodyText"/>
              <w:spacing w:before="120" w:after="0"/>
              <w:jc w:val="right"/>
              <w:rPr>
                <w:rFonts w:ascii="Times New Roman" w:hAnsi="Times New Roman"/>
                <w:color w:val="auto"/>
                <w:szCs w:val="22"/>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r>
              <w:rPr>
                <w:rFonts w:ascii="Times New Roman" w:hAnsi="Times New Roman"/>
                <w:color w:val="auto"/>
                <w:szCs w:val="22"/>
              </w:rPr>
              <w:t>Total disbursed</w:t>
            </w: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FAO</w:t>
            </w:r>
          </w:p>
        </w:tc>
        <w:tc>
          <w:tcPr>
            <w:tcW w:w="2513" w:type="dxa"/>
          </w:tcPr>
          <w:p w:rsidR="000A6188" w:rsidRDefault="00614A53"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1,590,662</w:t>
            </w:r>
          </w:p>
        </w:tc>
        <w:tc>
          <w:tcPr>
            <w:tcW w:w="2513" w:type="dxa"/>
          </w:tcPr>
          <w:p w:rsidR="000A6188" w:rsidRDefault="00614A53"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5,500,000</w:t>
            </w: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UNICEF</w:t>
            </w:r>
          </w:p>
        </w:tc>
        <w:tc>
          <w:tcPr>
            <w:tcW w:w="2513" w:type="dxa"/>
          </w:tcPr>
          <w:p w:rsidR="000A6188" w:rsidRDefault="00387EA8"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1,805,090</w:t>
            </w:r>
          </w:p>
        </w:tc>
        <w:tc>
          <w:tcPr>
            <w:tcW w:w="2513" w:type="dxa"/>
          </w:tcPr>
          <w:p w:rsidR="000A6188" w:rsidRDefault="000A6188" w:rsidP="000A6188">
            <w:pPr>
              <w:pStyle w:val="BodyText"/>
              <w:spacing w:before="120" w:after="0"/>
              <w:jc w:val="right"/>
              <w:rPr>
                <w:rFonts w:ascii="Times New Roman" w:hAnsi="Times New Roman"/>
                <w:color w:val="auto"/>
                <w:szCs w:val="22"/>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WFP</w:t>
            </w:r>
          </w:p>
        </w:tc>
        <w:tc>
          <w:tcPr>
            <w:tcW w:w="2513" w:type="dxa"/>
          </w:tcPr>
          <w:p w:rsidR="000A6188" w:rsidRDefault="00316EA9"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1,978,430</w:t>
            </w:r>
          </w:p>
        </w:tc>
        <w:tc>
          <w:tcPr>
            <w:tcW w:w="2513" w:type="dxa"/>
          </w:tcPr>
          <w:p w:rsidR="000A6188" w:rsidRDefault="000A6188" w:rsidP="000A6188">
            <w:pPr>
              <w:pStyle w:val="BodyText"/>
              <w:spacing w:before="120" w:after="0"/>
              <w:jc w:val="right"/>
              <w:rPr>
                <w:rFonts w:ascii="Times New Roman" w:hAnsi="Times New Roman"/>
                <w:color w:val="auto"/>
                <w:szCs w:val="22"/>
              </w:rPr>
            </w:pPr>
          </w:p>
        </w:tc>
      </w:tr>
      <w:tr w:rsidR="000A6188" w:rsidTr="000A6188">
        <w:tc>
          <w:tcPr>
            <w:tcW w:w="2512" w:type="dxa"/>
          </w:tcPr>
          <w:p w:rsidR="000A6188" w:rsidRDefault="000A6188" w:rsidP="004D7DB2">
            <w:pPr>
              <w:pStyle w:val="BodyText"/>
              <w:spacing w:before="120" w:after="0"/>
              <w:rPr>
                <w:rFonts w:ascii="Times New Roman" w:hAnsi="Times New Roman"/>
                <w:color w:val="auto"/>
                <w:szCs w:val="22"/>
              </w:rPr>
            </w:pPr>
          </w:p>
        </w:tc>
        <w:tc>
          <w:tcPr>
            <w:tcW w:w="2512" w:type="dxa"/>
          </w:tcPr>
          <w:p w:rsidR="000A6188" w:rsidRDefault="000A6188" w:rsidP="00123388">
            <w:pPr>
              <w:pStyle w:val="BodyText"/>
              <w:spacing w:before="120" w:after="0"/>
              <w:rPr>
                <w:rFonts w:ascii="Times New Roman" w:hAnsi="Times New Roman"/>
                <w:color w:val="auto"/>
                <w:szCs w:val="22"/>
              </w:rPr>
            </w:pPr>
            <w:r>
              <w:rPr>
                <w:rFonts w:ascii="Times New Roman" w:hAnsi="Times New Roman"/>
                <w:color w:val="auto"/>
                <w:szCs w:val="22"/>
              </w:rPr>
              <w:t>WHO</w:t>
            </w:r>
          </w:p>
        </w:tc>
        <w:tc>
          <w:tcPr>
            <w:tcW w:w="2513" w:type="dxa"/>
          </w:tcPr>
          <w:p w:rsidR="000A6188" w:rsidRDefault="00614A53" w:rsidP="000A6188">
            <w:pPr>
              <w:pStyle w:val="BodyText"/>
              <w:spacing w:before="120" w:after="0"/>
              <w:jc w:val="right"/>
              <w:rPr>
                <w:rFonts w:ascii="Times New Roman" w:hAnsi="Times New Roman"/>
                <w:color w:val="auto"/>
                <w:szCs w:val="22"/>
              </w:rPr>
            </w:pPr>
            <w:r w:rsidRPr="000A6188">
              <w:rPr>
                <w:rFonts w:ascii="Times New Roman" w:hAnsi="Times New Roman"/>
                <w:color w:val="auto"/>
                <w:sz w:val="24"/>
              </w:rPr>
              <w:t>125,818</w:t>
            </w:r>
          </w:p>
        </w:tc>
        <w:tc>
          <w:tcPr>
            <w:tcW w:w="2513" w:type="dxa"/>
          </w:tcPr>
          <w:p w:rsidR="000A6188" w:rsidRDefault="000A6188" w:rsidP="000A6188">
            <w:pPr>
              <w:pStyle w:val="BodyText"/>
              <w:spacing w:before="120" w:after="0"/>
              <w:jc w:val="right"/>
              <w:rPr>
                <w:rFonts w:ascii="Times New Roman" w:hAnsi="Times New Roman"/>
                <w:color w:val="auto"/>
                <w:szCs w:val="22"/>
              </w:rPr>
            </w:pPr>
          </w:p>
        </w:tc>
      </w:tr>
    </w:tbl>
    <w:p w:rsidR="00920748" w:rsidRDefault="00920748" w:rsidP="004D7DB2">
      <w:pPr>
        <w:pStyle w:val="BodyText"/>
        <w:spacing w:before="120" w:after="0"/>
        <w:rPr>
          <w:rFonts w:ascii="Times New Roman" w:hAnsi="Times New Roman"/>
          <w:color w:val="auto"/>
          <w:szCs w:val="22"/>
        </w:rPr>
      </w:pPr>
    </w:p>
    <w:p w:rsidR="001242B3" w:rsidRPr="003578DB" w:rsidRDefault="006A57F0" w:rsidP="006A57F0">
      <w:pPr>
        <w:pStyle w:val="BodyText"/>
        <w:spacing w:before="120" w:after="0"/>
        <w:rPr>
          <w:rFonts w:ascii="Times New Roman" w:hAnsi="Times New Roman"/>
          <w:b/>
          <w:color w:val="auto"/>
          <w:szCs w:val="22"/>
        </w:rPr>
      </w:pPr>
      <w:r w:rsidRPr="003578DB">
        <w:rPr>
          <w:rFonts w:ascii="Times New Roman" w:hAnsi="Times New Roman"/>
          <w:b/>
          <w:color w:val="auto"/>
          <w:szCs w:val="22"/>
        </w:rPr>
        <w:t xml:space="preserve">                  </w:t>
      </w:r>
      <w:r w:rsidR="004D7DB2" w:rsidRPr="003578DB">
        <w:rPr>
          <w:rFonts w:ascii="Times New Roman" w:hAnsi="Times New Roman"/>
          <w:b/>
          <w:color w:val="auto"/>
          <w:szCs w:val="22"/>
        </w:rPr>
        <w:t xml:space="preserve">b. </w:t>
      </w:r>
      <w:r w:rsidR="0099044B" w:rsidRPr="003578DB">
        <w:rPr>
          <w:rFonts w:ascii="Times New Roman" w:hAnsi="Times New Roman"/>
          <w:b/>
          <w:color w:val="auto"/>
          <w:szCs w:val="22"/>
        </w:rPr>
        <w:t>Explain</w:t>
      </w:r>
      <w:r w:rsidR="00D75B47" w:rsidRPr="003578DB">
        <w:rPr>
          <w:rFonts w:ascii="Times New Roman" w:hAnsi="Times New Roman"/>
          <w:b/>
          <w:color w:val="auto"/>
          <w:szCs w:val="22"/>
        </w:rPr>
        <w:t xml:space="preserve"> any outs</w:t>
      </w:r>
      <w:r w:rsidR="004D7DB2" w:rsidRPr="003578DB">
        <w:rPr>
          <w:rFonts w:ascii="Times New Roman" w:hAnsi="Times New Roman"/>
          <w:b/>
          <w:color w:val="auto"/>
          <w:szCs w:val="22"/>
        </w:rPr>
        <w:t xml:space="preserve">tanding balance </w:t>
      </w:r>
      <w:r w:rsidRPr="003578DB">
        <w:rPr>
          <w:rFonts w:ascii="Times New Roman" w:hAnsi="Times New Roman"/>
          <w:b/>
          <w:color w:val="auto"/>
          <w:szCs w:val="22"/>
        </w:rPr>
        <w:t xml:space="preserve">or variances with the original </w:t>
      </w:r>
      <w:r w:rsidR="007913B1" w:rsidRPr="003578DB">
        <w:rPr>
          <w:rFonts w:ascii="Times New Roman" w:hAnsi="Times New Roman"/>
          <w:b/>
          <w:color w:val="auto"/>
          <w:szCs w:val="22"/>
        </w:rPr>
        <w:t>budget</w:t>
      </w:r>
    </w:p>
    <w:p w:rsidR="006A57F0" w:rsidRDefault="006A57F0" w:rsidP="00347C87">
      <w:pPr>
        <w:pStyle w:val="BodyText"/>
        <w:spacing w:before="120" w:after="0"/>
        <w:rPr>
          <w:rFonts w:ascii="Times New Roman" w:hAnsi="Times New Roman"/>
          <w:color w:val="auto"/>
          <w:szCs w:val="22"/>
        </w:rPr>
      </w:pPr>
    </w:p>
    <w:p w:rsidR="006A57F0" w:rsidRDefault="00D0337E" w:rsidP="00347C87">
      <w:pPr>
        <w:pStyle w:val="BodyText"/>
        <w:spacing w:before="120" w:after="0"/>
        <w:rPr>
          <w:rFonts w:ascii="Times New Roman" w:hAnsi="Times New Roman"/>
          <w:color w:val="auto"/>
          <w:szCs w:val="22"/>
        </w:rPr>
      </w:pPr>
      <w:r>
        <w:rPr>
          <w:rFonts w:ascii="Times New Roman" w:hAnsi="Times New Roman"/>
          <w:noProof/>
          <w:color w:val="auto"/>
          <w:szCs w:val="22"/>
          <w:lang w:val="en-US"/>
        </w:rPr>
        <mc:AlternateContent>
          <mc:Choice Requires="wps">
            <w:drawing>
              <wp:anchor distT="0" distB="0" distL="114300" distR="114300" simplePos="0" relativeHeight="251666432" behindDoc="0" locked="0" layoutInCell="1" allowOverlap="1">
                <wp:simplePos x="0" y="0"/>
                <wp:positionH relativeFrom="column">
                  <wp:posOffset>216535</wp:posOffset>
                </wp:positionH>
                <wp:positionV relativeFrom="paragraph">
                  <wp:posOffset>64770</wp:posOffset>
                </wp:positionV>
                <wp:extent cx="6172200" cy="291465"/>
                <wp:effectExtent l="0" t="0" r="19050" b="1333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1465"/>
                        </a:xfrm>
                        <a:prstGeom prst="rect">
                          <a:avLst/>
                        </a:prstGeom>
                        <a:solidFill>
                          <a:srgbClr val="F2F2F2"/>
                        </a:solidFill>
                        <a:ln w="9525">
                          <a:solidFill>
                            <a:srgbClr val="D8D8D8"/>
                          </a:solidFill>
                          <a:miter lim="800000"/>
                          <a:headEnd/>
                          <a:tailEnd/>
                        </a:ln>
                      </wps:spPr>
                      <wps:txbx>
                        <w:txbxContent>
                          <w:p w:rsidR="00472516" w:rsidRPr="001613F4" w:rsidRDefault="00472516" w:rsidP="006A57F0">
                            <w:pPr>
                              <w:rPr>
                                <w:b/>
                              </w:rPr>
                            </w:pPr>
                            <w:r>
                              <w:rPr>
                                <w:b/>
                              </w:rPr>
                              <w:t xml:space="preserve">V.  </w:t>
                            </w:r>
                            <w:r>
                              <w:rPr>
                                <w:b/>
                              </w:rPr>
                              <w:tab/>
                              <w:t>OTHER COMMENTS AND/OR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17.05pt;margin-top:5.1pt;width:486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" fillcolor="#f2f2f2" strokecolor="#d8d8d8">
                <v:textbox>
                  <w:txbxContent>
                    <w:p w:rsidR="00472516" w:rsidRPr="001613F4" w:rsidRDefault="00472516" w:rsidP="006A57F0">
                      <w:pPr>
                        <w:rPr>
                          <w:b/>
                        </w:rPr>
                      </w:pPr>
                      <w:r>
                        <w:rPr>
                          <w:b/>
                        </w:rPr>
                        <w:t xml:space="preserve">V.  </w:t>
                      </w:r>
                      <w:r>
                        <w:rPr>
                          <w:b/>
                        </w:rPr>
                        <w:tab/>
                        <w:t>OTHER COMMENTS AND/OR ADDITIONAL INFORMATION</w:t>
                      </w:r>
                    </w:p>
                  </w:txbxContent>
                </v:textbox>
              </v:shape>
            </w:pict>
          </mc:Fallback>
        </mc:AlternateContent>
      </w:r>
    </w:p>
    <w:p w:rsidR="006A57F0" w:rsidRDefault="006A57F0" w:rsidP="00347C87">
      <w:pPr>
        <w:pStyle w:val="BodyText"/>
        <w:spacing w:before="120" w:after="0"/>
        <w:rPr>
          <w:rFonts w:ascii="Times New Roman" w:hAnsi="Times New Roman"/>
          <w:color w:val="auto"/>
          <w:szCs w:val="22"/>
        </w:rPr>
      </w:pPr>
    </w:p>
    <w:p w:rsidR="00380C71" w:rsidRDefault="00614A53" w:rsidP="00347C87">
      <w:pPr>
        <w:pStyle w:val="BodyText"/>
        <w:spacing w:before="120" w:after="0"/>
        <w:rPr>
          <w:rFonts w:ascii="Times New Roman" w:hAnsi="Times New Roman"/>
          <w:color w:val="auto"/>
          <w:szCs w:val="22"/>
        </w:rPr>
      </w:pPr>
      <w:r>
        <w:rPr>
          <w:rFonts w:ascii="Times New Roman" w:hAnsi="Times New Roman"/>
          <w:color w:val="auto"/>
          <w:szCs w:val="22"/>
        </w:rPr>
        <w:t>N/A</w:t>
      </w:r>
    </w:p>
    <w:p w:rsidR="006A57F0" w:rsidRDefault="00D0337E" w:rsidP="00347C87">
      <w:pPr>
        <w:pStyle w:val="BodyText"/>
        <w:spacing w:before="120" w:after="0"/>
        <w:rPr>
          <w:rFonts w:ascii="Times New Roman" w:hAnsi="Times New Roman"/>
          <w:color w:val="auto"/>
          <w:szCs w:val="22"/>
        </w:rPr>
      </w:pP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216535</wp:posOffset>
                </wp:positionH>
                <wp:positionV relativeFrom="paragraph">
                  <wp:posOffset>106680</wp:posOffset>
                </wp:positionV>
                <wp:extent cx="6172200" cy="291465"/>
                <wp:effectExtent l="0" t="0" r="19050"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1465"/>
                        </a:xfrm>
                        <a:prstGeom prst="rect">
                          <a:avLst/>
                        </a:prstGeom>
                        <a:solidFill>
                          <a:srgbClr val="F2F2F2"/>
                        </a:solidFill>
                        <a:ln w="9525">
                          <a:solidFill>
                            <a:srgbClr val="D8D8D8"/>
                          </a:solidFill>
                          <a:miter lim="800000"/>
                          <a:headEnd/>
                          <a:tailEnd/>
                        </a:ln>
                      </wps:spPr>
                      <wps:txbx>
                        <w:txbxContent>
                          <w:p w:rsidR="00472516" w:rsidRPr="001613F4" w:rsidRDefault="00472516" w:rsidP="00380C71">
                            <w:pPr>
                              <w:rPr>
                                <w:b/>
                              </w:rPr>
                            </w:pPr>
                            <w:r>
                              <w:rPr>
                                <w:b/>
                              </w:rPr>
                              <w:t xml:space="preserve">VI.  </w:t>
                            </w:r>
                            <w:r>
                              <w:rPr>
                                <w:b/>
                              </w:rPr>
                              <w:tab/>
                              <w:t xml:space="preserve">CERTIFICATION ON OPERATIONAL CLOSURE OF THE 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7.05pt;margin-top:8.4pt;width:486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" fillcolor="#f2f2f2" strokecolor="#d8d8d8">
                <v:textbox>
                  <w:txbxContent>
                    <w:p w:rsidR="00472516" w:rsidRPr="001613F4" w:rsidRDefault="00472516" w:rsidP="00380C71">
                      <w:pPr>
                        <w:rPr>
                          <w:b/>
                        </w:rPr>
                      </w:pPr>
                      <w:r>
                        <w:rPr>
                          <w:b/>
                        </w:rPr>
                        <w:t xml:space="preserve">VI.  </w:t>
                      </w:r>
                      <w:r>
                        <w:rPr>
                          <w:b/>
                        </w:rPr>
                        <w:tab/>
                        <w:t xml:space="preserve">CERTIFICATION ON OPERATIONAL CLOSURE OF THE PROJECT </w:t>
                      </w:r>
                    </w:p>
                  </w:txbxContent>
                </v:textbox>
              </v:shape>
            </w:pict>
          </mc:Fallback>
        </mc:AlternateContent>
      </w:r>
    </w:p>
    <w:p w:rsidR="0099044B" w:rsidRDefault="0099044B" w:rsidP="00347C87">
      <w:pPr>
        <w:pStyle w:val="BodyText"/>
        <w:spacing w:before="120" w:after="0"/>
        <w:rPr>
          <w:rFonts w:ascii="Times New Roman" w:hAnsi="Times New Roman"/>
          <w:color w:val="auto"/>
          <w:szCs w:val="22"/>
        </w:rPr>
      </w:pPr>
    </w:p>
    <w:p w:rsidR="00380C71" w:rsidRDefault="00380C71" w:rsidP="00347C87">
      <w:pPr>
        <w:pStyle w:val="BodyText"/>
        <w:spacing w:before="120" w:after="0"/>
        <w:rPr>
          <w:rFonts w:ascii="Times New Roman" w:hAnsi="Times New Roman"/>
          <w:color w:val="auto"/>
          <w:szCs w:val="22"/>
        </w:rPr>
      </w:pPr>
      <w:r w:rsidRPr="00614A53">
        <w:rPr>
          <w:rFonts w:ascii="Times New Roman" w:hAnsi="Times New Roman"/>
          <w:color w:val="auto"/>
          <w:szCs w:val="22"/>
        </w:rPr>
        <w:t xml:space="preserve">By signing, Participating United Nations </w:t>
      </w:r>
      <w:r w:rsidR="008E53CB" w:rsidRPr="00614A53">
        <w:rPr>
          <w:rFonts w:ascii="Times New Roman" w:hAnsi="Times New Roman"/>
          <w:color w:val="auto"/>
          <w:szCs w:val="22"/>
        </w:rPr>
        <w:t>O</w:t>
      </w:r>
      <w:r w:rsidRPr="00614A53">
        <w:rPr>
          <w:rFonts w:ascii="Times New Roman" w:hAnsi="Times New Roman"/>
          <w:color w:val="auto"/>
          <w:szCs w:val="22"/>
        </w:rPr>
        <w:t>rganizations</w:t>
      </w:r>
      <w:r w:rsidR="008E53CB" w:rsidRPr="00614A53">
        <w:rPr>
          <w:rFonts w:ascii="Times New Roman" w:hAnsi="Times New Roman"/>
          <w:color w:val="auto"/>
          <w:szCs w:val="22"/>
        </w:rPr>
        <w:t xml:space="preserve"> (PUNO)</w:t>
      </w:r>
      <w:r w:rsidRPr="00614A53">
        <w:rPr>
          <w:rFonts w:ascii="Times New Roman" w:hAnsi="Times New Roman"/>
          <w:color w:val="auto"/>
          <w:szCs w:val="22"/>
        </w:rPr>
        <w:t xml:space="preserve"> </w:t>
      </w:r>
      <w:proofErr w:type="gramStart"/>
      <w:r w:rsidRPr="00614A53">
        <w:rPr>
          <w:rFonts w:ascii="Times New Roman" w:hAnsi="Times New Roman"/>
          <w:color w:val="auto"/>
          <w:szCs w:val="22"/>
        </w:rPr>
        <w:t>certify</w:t>
      </w:r>
      <w:proofErr w:type="gramEnd"/>
      <w:r w:rsidRPr="00614A53">
        <w:rPr>
          <w:rFonts w:ascii="Times New Roman" w:hAnsi="Times New Roman"/>
          <w:color w:val="auto"/>
          <w:szCs w:val="22"/>
        </w:rPr>
        <w:t xml:space="preserve"> that the project has been operationally completed.</w:t>
      </w:r>
      <w:r w:rsidR="00BE141C" w:rsidRPr="00614A53">
        <w:rPr>
          <w:rFonts w:ascii="Times New Roman" w:hAnsi="Times New Roman"/>
          <w:color w:val="auto"/>
          <w:szCs w:val="22"/>
        </w:rPr>
        <w:t xml:space="preserve"> </w:t>
      </w:r>
      <w:r w:rsidR="00614A53" w:rsidRPr="00614A53">
        <w:rPr>
          <w:rFonts w:ascii="Times New Roman" w:hAnsi="Times New Roman"/>
          <w:b/>
          <w:color w:val="auto"/>
          <w:szCs w:val="22"/>
        </w:rPr>
        <w:t>Attached in an Annex</w:t>
      </w:r>
    </w:p>
    <w:p w:rsidR="00380C71" w:rsidRDefault="00380C71" w:rsidP="00347C87">
      <w:pPr>
        <w:pStyle w:val="BodyText"/>
        <w:spacing w:before="120" w:after="0"/>
        <w:rPr>
          <w:rFonts w:ascii="Times New Roman" w:hAnsi="Times New Roman"/>
          <w:color w:val="auto"/>
          <w:szCs w:val="22"/>
        </w:rPr>
      </w:pPr>
    </w:p>
    <w:tbl>
      <w:tblPr>
        <w:tblStyle w:val="TableGrid"/>
        <w:tblW w:w="10188" w:type="dxa"/>
        <w:tblLook w:val="04A0" w:firstRow="1" w:lastRow="0" w:firstColumn="1" w:lastColumn="0" w:noHBand="0" w:noVBand="1"/>
      </w:tblPr>
      <w:tblGrid>
        <w:gridCol w:w="1455"/>
        <w:gridCol w:w="2270"/>
        <w:gridCol w:w="2304"/>
        <w:gridCol w:w="2719"/>
        <w:gridCol w:w="1440"/>
      </w:tblGrid>
      <w:tr w:rsidR="008E53CB" w:rsidRPr="00380C71" w:rsidTr="008E53CB">
        <w:tc>
          <w:tcPr>
            <w:tcW w:w="1455" w:type="dxa"/>
            <w:shd w:val="clear" w:color="auto" w:fill="D9D9D9" w:themeFill="background1" w:themeFillShade="D9"/>
          </w:tcPr>
          <w:p w:rsidR="008E53CB" w:rsidRPr="00380C71" w:rsidRDefault="008E53CB" w:rsidP="00380C71">
            <w:pPr>
              <w:pStyle w:val="BodyText"/>
              <w:spacing w:before="120" w:after="0"/>
              <w:jc w:val="center"/>
              <w:rPr>
                <w:rFonts w:ascii="Times New Roman" w:hAnsi="Times New Roman"/>
                <w:b/>
                <w:color w:val="auto"/>
                <w:szCs w:val="22"/>
              </w:rPr>
            </w:pPr>
            <w:r>
              <w:rPr>
                <w:rFonts w:ascii="Times New Roman" w:hAnsi="Times New Roman"/>
                <w:b/>
                <w:color w:val="auto"/>
                <w:szCs w:val="22"/>
              </w:rPr>
              <w:t>PUNO</w:t>
            </w:r>
          </w:p>
        </w:tc>
        <w:tc>
          <w:tcPr>
            <w:tcW w:w="2270" w:type="dxa"/>
            <w:shd w:val="clear" w:color="auto" w:fill="D9D9D9" w:themeFill="background1" w:themeFillShade="D9"/>
          </w:tcPr>
          <w:p w:rsidR="008E53CB" w:rsidRDefault="008E53CB" w:rsidP="00380C71">
            <w:pPr>
              <w:pStyle w:val="BodyText"/>
              <w:spacing w:before="120" w:after="0"/>
              <w:jc w:val="center"/>
              <w:rPr>
                <w:rFonts w:ascii="Times New Roman" w:hAnsi="Times New Roman"/>
                <w:b/>
                <w:color w:val="auto"/>
                <w:szCs w:val="22"/>
              </w:rPr>
            </w:pPr>
            <w:r w:rsidRPr="00380C71">
              <w:rPr>
                <w:rFonts w:ascii="Times New Roman" w:hAnsi="Times New Roman"/>
                <w:b/>
                <w:color w:val="auto"/>
                <w:szCs w:val="22"/>
              </w:rPr>
              <w:t>N</w:t>
            </w:r>
            <w:r>
              <w:rPr>
                <w:rFonts w:ascii="Times New Roman" w:hAnsi="Times New Roman"/>
                <w:b/>
                <w:color w:val="auto"/>
                <w:szCs w:val="22"/>
              </w:rPr>
              <w:t>AME</w:t>
            </w:r>
          </w:p>
          <w:p w:rsidR="008E53CB" w:rsidRPr="00380C71" w:rsidRDefault="008E53CB" w:rsidP="00380C71">
            <w:pPr>
              <w:pStyle w:val="BodyText"/>
              <w:spacing w:before="120" w:after="0"/>
              <w:jc w:val="center"/>
              <w:rPr>
                <w:rFonts w:ascii="Times New Roman" w:hAnsi="Times New Roman"/>
                <w:b/>
                <w:color w:val="auto"/>
                <w:szCs w:val="22"/>
              </w:rPr>
            </w:pPr>
          </w:p>
        </w:tc>
        <w:tc>
          <w:tcPr>
            <w:tcW w:w="2304" w:type="dxa"/>
            <w:shd w:val="clear" w:color="auto" w:fill="D9D9D9" w:themeFill="background1" w:themeFillShade="D9"/>
          </w:tcPr>
          <w:p w:rsidR="008E53CB" w:rsidRPr="00380C71" w:rsidRDefault="008E53CB" w:rsidP="00380C71">
            <w:pPr>
              <w:pStyle w:val="BodyText"/>
              <w:spacing w:before="120" w:after="0"/>
              <w:jc w:val="center"/>
              <w:rPr>
                <w:rFonts w:ascii="Times New Roman" w:hAnsi="Times New Roman"/>
                <w:b/>
                <w:color w:val="auto"/>
                <w:szCs w:val="22"/>
              </w:rPr>
            </w:pPr>
            <w:r>
              <w:rPr>
                <w:rFonts w:ascii="Times New Roman" w:hAnsi="Times New Roman"/>
                <w:b/>
                <w:color w:val="auto"/>
                <w:szCs w:val="22"/>
              </w:rPr>
              <w:t>TITLE</w:t>
            </w:r>
          </w:p>
        </w:tc>
        <w:tc>
          <w:tcPr>
            <w:tcW w:w="2719" w:type="dxa"/>
            <w:shd w:val="clear" w:color="auto" w:fill="D9D9D9" w:themeFill="background1" w:themeFillShade="D9"/>
          </w:tcPr>
          <w:p w:rsidR="008E53CB" w:rsidRDefault="008E53CB" w:rsidP="008E53CB">
            <w:pPr>
              <w:pStyle w:val="BodyText"/>
              <w:spacing w:before="120" w:after="0"/>
              <w:jc w:val="center"/>
              <w:rPr>
                <w:rFonts w:ascii="Times New Roman" w:hAnsi="Times New Roman"/>
                <w:b/>
                <w:color w:val="auto"/>
                <w:szCs w:val="22"/>
              </w:rPr>
            </w:pPr>
            <w:r>
              <w:rPr>
                <w:rFonts w:ascii="Times New Roman" w:hAnsi="Times New Roman"/>
                <w:b/>
                <w:color w:val="auto"/>
                <w:szCs w:val="22"/>
              </w:rPr>
              <w:t>SIGNATURE</w:t>
            </w:r>
          </w:p>
        </w:tc>
        <w:tc>
          <w:tcPr>
            <w:tcW w:w="1440" w:type="dxa"/>
            <w:shd w:val="clear" w:color="auto" w:fill="D9D9D9" w:themeFill="background1" w:themeFillShade="D9"/>
          </w:tcPr>
          <w:p w:rsidR="008E53CB" w:rsidRPr="00380C71" w:rsidRDefault="008E53CB" w:rsidP="008E53CB">
            <w:pPr>
              <w:pStyle w:val="BodyText"/>
              <w:spacing w:before="120" w:after="0"/>
              <w:jc w:val="center"/>
              <w:rPr>
                <w:rFonts w:ascii="Times New Roman" w:hAnsi="Times New Roman"/>
                <w:b/>
                <w:color w:val="auto"/>
                <w:szCs w:val="22"/>
              </w:rPr>
            </w:pPr>
            <w:r>
              <w:rPr>
                <w:rFonts w:ascii="Times New Roman" w:hAnsi="Times New Roman"/>
                <w:b/>
                <w:color w:val="auto"/>
                <w:szCs w:val="22"/>
              </w:rPr>
              <w:t xml:space="preserve">DATE </w:t>
            </w:r>
          </w:p>
        </w:tc>
      </w:tr>
      <w:tr w:rsidR="008E53CB" w:rsidTr="008E53CB">
        <w:tc>
          <w:tcPr>
            <w:tcW w:w="1455" w:type="dxa"/>
          </w:tcPr>
          <w:p w:rsidR="008E53CB" w:rsidRDefault="00FE5FDF" w:rsidP="00347C87">
            <w:pPr>
              <w:pStyle w:val="BodyText"/>
              <w:spacing w:before="120" w:after="0"/>
              <w:rPr>
                <w:rFonts w:ascii="Times New Roman" w:hAnsi="Times New Roman"/>
                <w:color w:val="auto"/>
                <w:szCs w:val="22"/>
              </w:rPr>
            </w:pPr>
            <w:r>
              <w:rPr>
                <w:rFonts w:ascii="Times New Roman" w:hAnsi="Times New Roman"/>
                <w:color w:val="auto"/>
                <w:szCs w:val="22"/>
              </w:rPr>
              <w:t>FAO</w:t>
            </w:r>
          </w:p>
        </w:tc>
        <w:tc>
          <w:tcPr>
            <w:tcW w:w="2270" w:type="dxa"/>
          </w:tcPr>
          <w:p w:rsidR="008E53CB" w:rsidRDefault="008E53CB" w:rsidP="00347C87">
            <w:pPr>
              <w:pStyle w:val="BodyText"/>
              <w:spacing w:before="120" w:after="0"/>
              <w:rPr>
                <w:rFonts w:ascii="Times New Roman" w:hAnsi="Times New Roman"/>
                <w:color w:val="auto"/>
                <w:szCs w:val="22"/>
              </w:rPr>
            </w:pPr>
          </w:p>
        </w:tc>
        <w:tc>
          <w:tcPr>
            <w:tcW w:w="2304" w:type="dxa"/>
          </w:tcPr>
          <w:p w:rsidR="008E53CB" w:rsidRDefault="008E53CB" w:rsidP="00347C87">
            <w:pPr>
              <w:pStyle w:val="BodyText"/>
              <w:spacing w:before="120" w:after="0"/>
              <w:rPr>
                <w:rFonts w:ascii="Times New Roman" w:hAnsi="Times New Roman"/>
                <w:color w:val="auto"/>
                <w:szCs w:val="22"/>
              </w:rPr>
            </w:pPr>
          </w:p>
        </w:tc>
        <w:tc>
          <w:tcPr>
            <w:tcW w:w="2719" w:type="dxa"/>
          </w:tcPr>
          <w:p w:rsidR="008E53CB" w:rsidRDefault="008E53CB" w:rsidP="00347C87">
            <w:pPr>
              <w:pStyle w:val="BodyText"/>
              <w:spacing w:before="120" w:after="0"/>
              <w:rPr>
                <w:rFonts w:ascii="Times New Roman" w:hAnsi="Times New Roman"/>
                <w:color w:val="auto"/>
                <w:szCs w:val="22"/>
              </w:rPr>
            </w:pPr>
          </w:p>
        </w:tc>
        <w:tc>
          <w:tcPr>
            <w:tcW w:w="1440" w:type="dxa"/>
          </w:tcPr>
          <w:p w:rsidR="008E53CB" w:rsidRDefault="008E53CB" w:rsidP="00347C87">
            <w:pPr>
              <w:pStyle w:val="BodyText"/>
              <w:spacing w:before="120" w:after="0"/>
              <w:rPr>
                <w:rFonts w:ascii="Times New Roman" w:hAnsi="Times New Roman"/>
                <w:color w:val="auto"/>
                <w:szCs w:val="22"/>
              </w:rPr>
            </w:pPr>
          </w:p>
        </w:tc>
      </w:tr>
      <w:tr w:rsidR="008E53CB" w:rsidTr="008E53CB">
        <w:tc>
          <w:tcPr>
            <w:tcW w:w="1455" w:type="dxa"/>
          </w:tcPr>
          <w:p w:rsidR="008E53CB" w:rsidRDefault="00FE5FDF" w:rsidP="00347C87">
            <w:pPr>
              <w:pStyle w:val="BodyText"/>
              <w:spacing w:before="120" w:after="0"/>
              <w:rPr>
                <w:rFonts w:ascii="Times New Roman" w:hAnsi="Times New Roman"/>
                <w:color w:val="auto"/>
                <w:szCs w:val="22"/>
              </w:rPr>
            </w:pPr>
            <w:r>
              <w:rPr>
                <w:rFonts w:ascii="Times New Roman" w:hAnsi="Times New Roman"/>
                <w:color w:val="auto"/>
                <w:szCs w:val="22"/>
              </w:rPr>
              <w:t>UNICEF</w:t>
            </w:r>
          </w:p>
        </w:tc>
        <w:tc>
          <w:tcPr>
            <w:tcW w:w="2270" w:type="dxa"/>
          </w:tcPr>
          <w:p w:rsidR="008E53CB" w:rsidRDefault="008E53CB" w:rsidP="00347C87">
            <w:pPr>
              <w:pStyle w:val="BodyText"/>
              <w:spacing w:before="120" w:after="0"/>
              <w:rPr>
                <w:rFonts w:ascii="Times New Roman" w:hAnsi="Times New Roman"/>
                <w:color w:val="auto"/>
                <w:szCs w:val="22"/>
              </w:rPr>
            </w:pPr>
          </w:p>
        </w:tc>
        <w:tc>
          <w:tcPr>
            <w:tcW w:w="2304" w:type="dxa"/>
          </w:tcPr>
          <w:p w:rsidR="008E53CB" w:rsidRDefault="008E53CB" w:rsidP="00347C87">
            <w:pPr>
              <w:pStyle w:val="BodyText"/>
              <w:spacing w:before="120" w:after="0"/>
              <w:rPr>
                <w:rFonts w:ascii="Times New Roman" w:hAnsi="Times New Roman"/>
                <w:color w:val="auto"/>
                <w:szCs w:val="22"/>
              </w:rPr>
            </w:pPr>
          </w:p>
        </w:tc>
        <w:tc>
          <w:tcPr>
            <w:tcW w:w="2719" w:type="dxa"/>
          </w:tcPr>
          <w:p w:rsidR="008E53CB" w:rsidRDefault="008E53CB" w:rsidP="00347C87">
            <w:pPr>
              <w:pStyle w:val="BodyText"/>
              <w:spacing w:before="120" w:after="0"/>
              <w:rPr>
                <w:rFonts w:ascii="Times New Roman" w:hAnsi="Times New Roman"/>
                <w:color w:val="auto"/>
                <w:szCs w:val="22"/>
              </w:rPr>
            </w:pPr>
          </w:p>
        </w:tc>
        <w:tc>
          <w:tcPr>
            <w:tcW w:w="1440" w:type="dxa"/>
          </w:tcPr>
          <w:p w:rsidR="008E53CB" w:rsidRDefault="008E53CB" w:rsidP="00347C87">
            <w:pPr>
              <w:pStyle w:val="BodyText"/>
              <w:spacing w:before="120" w:after="0"/>
              <w:rPr>
                <w:rFonts w:ascii="Times New Roman" w:hAnsi="Times New Roman"/>
                <w:color w:val="auto"/>
                <w:szCs w:val="22"/>
              </w:rPr>
            </w:pPr>
          </w:p>
        </w:tc>
      </w:tr>
      <w:tr w:rsidR="008E53CB" w:rsidTr="008E53CB">
        <w:tc>
          <w:tcPr>
            <w:tcW w:w="1455" w:type="dxa"/>
          </w:tcPr>
          <w:p w:rsidR="008E53CB" w:rsidRDefault="00FE5FDF" w:rsidP="00347C87">
            <w:pPr>
              <w:pStyle w:val="BodyText"/>
              <w:spacing w:before="120" w:after="0"/>
              <w:rPr>
                <w:rFonts w:ascii="Times New Roman" w:hAnsi="Times New Roman"/>
                <w:color w:val="auto"/>
                <w:szCs w:val="22"/>
              </w:rPr>
            </w:pPr>
            <w:r>
              <w:rPr>
                <w:rFonts w:ascii="Times New Roman" w:hAnsi="Times New Roman"/>
                <w:color w:val="auto"/>
                <w:szCs w:val="22"/>
              </w:rPr>
              <w:t>WFP</w:t>
            </w:r>
          </w:p>
        </w:tc>
        <w:tc>
          <w:tcPr>
            <w:tcW w:w="2270" w:type="dxa"/>
          </w:tcPr>
          <w:p w:rsidR="008E53CB" w:rsidRDefault="008E53CB" w:rsidP="00347C87">
            <w:pPr>
              <w:pStyle w:val="BodyText"/>
              <w:spacing w:before="120" w:after="0"/>
              <w:rPr>
                <w:rFonts w:ascii="Times New Roman" w:hAnsi="Times New Roman"/>
                <w:color w:val="auto"/>
                <w:szCs w:val="22"/>
              </w:rPr>
            </w:pPr>
          </w:p>
        </w:tc>
        <w:tc>
          <w:tcPr>
            <w:tcW w:w="2304" w:type="dxa"/>
          </w:tcPr>
          <w:p w:rsidR="008E53CB" w:rsidRDefault="008E53CB" w:rsidP="00347C87">
            <w:pPr>
              <w:pStyle w:val="BodyText"/>
              <w:spacing w:before="120" w:after="0"/>
              <w:rPr>
                <w:rFonts w:ascii="Times New Roman" w:hAnsi="Times New Roman"/>
                <w:color w:val="auto"/>
                <w:szCs w:val="22"/>
              </w:rPr>
            </w:pPr>
          </w:p>
        </w:tc>
        <w:tc>
          <w:tcPr>
            <w:tcW w:w="2719" w:type="dxa"/>
          </w:tcPr>
          <w:p w:rsidR="008E53CB" w:rsidRDefault="008E53CB" w:rsidP="00347C87">
            <w:pPr>
              <w:pStyle w:val="BodyText"/>
              <w:spacing w:before="120" w:after="0"/>
              <w:rPr>
                <w:rFonts w:ascii="Times New Roman" w:hAnsi="Times New Roman"/>
                <w:color w:val="auto"/>
                <w:szCs w:val="22"/>
              </w:rPr>
            </w:pPr>
          </w:p>
        </w:tc>
        <w:tc>
          <w:tcPr>
            <w:tcW w:w="1440" w:type="dxa"/>
          </w:tcPr>
          <w:p w:rsidR="008E53CB" w:rsidRDefault="008E53CB" w:rsidP="00347C87">
            <w:pPr>
              <w:pStyle w:val="BodyText"/>
              <w:spacing w:before="120" w:after="0"/>
              <w:rPr>
                <w:rFonts w:ascii="Times New Roman" w:hAnsi="Times New Roman"/>
                <w:color w:val="auto"/>
                <w:szCs w:val="22"/>
              </w:rPr>
            </w:pPr>
          </w:p>
        </w:tc>
      </w:tr>
      <w:tr w:rsidR="008E53CB" w:rsidTr="008E53CB">
        <w:tc>
          <w:tcPr>
            <w:tcW w:w="1455" w:type="dxa"/>
          </w:tcPr>
          <w:p w:rsidR="008E53CB" w:rsidRDefault="00FE5FDF" w:rsidP="00347C87">
            <w:pPr>
              <w:pStyle w:val="BodyText"/>
              <w:spacing w:before="120" w:after="0"/>
              <w:rPr>
                <w:rFonts w:ascii="Times New Roman" w:hAnsi="Times New Roman"/>
                <w:color w:val="auto"/>
                <w:szCs w:val="22"/>
              </w:rPr>
            </w:pPr>
            <w:r>
              <w:rPr>
                <w:rFonts w:ascii="Times New Roman" w:hAnsi="Times New Roman"/>
                <w:color w:val="auto"/>
                <w:szCs w:val="22"/>
              </w:rPr>
              <w:t>WHO</w:t>
            </w:r>
          </w:p>
        </w:tc>
        <w:tc>
          <w:tcPr>
            <w:tcW w:w="2270" w:type="dxa"/>
          </w:tcPr>
          <w:p w:rsidR="008E53CB" w:rsidRDefault="008E53CB" w:rsidP="00347C87">
            <w:pPr>
              <w:pStyle w:val="BodyText"/>
              <w:spacing w:before="120" w:after="0"/>
              <w:rPr>
                <w:rFonts w:ascii="Times New Roman" w:hAnsi="Times New Roman"/>
                <w:color w:val="auto"/>
                <w:szCs w:val="22"/>
              </w:rPr>
            </w:pPr>
          </w:p>
        </w:tc>
        <w:tc>
          <w:tcPr>
            <w:tcW w:w="2304" w:type="dxa"/>
          </w:tcPr>
          <w:p w:rsidR="008E53CB" w:rsidRDefault="008E53CB" w:rsidP="00347C87">
            <w:pPr>
              <w:pStyle w:val="BodyText"/>
              <w:spacing w:before="120" w:after="0"/>
              <w:rPr>
                <w:rFonts w:ascii="Times New Roman" w:hAnsi="Times New Roman"/>
                <w:color w:val="auto"/>
                <w:szCs w:val="22"/>
              </w:rPr>
            </w:pPr>
          </w:p>
        </w:tc>
        <w:tc>
          <w:tcPr>
            <w:tcW w:w="2719" w:type="dxa"/>
          </w:tcPr>
          <w:p w:rsidR="008E53CB" w:rsidRDefault="008E53CB" w:rsidP="00347C87">
            <w:pPr>
              <w:pStyle w:val="BodyText"/>
              <w:spacing w:before="120" w:after="0"/>
              <w:rPr>
                <w:rFonts w:ascii="Times New Roman" w:hAnsi="Times New Roman"/>
                <w:color w:val="auto"/>
                <w:szCs w:val="22"/>
              </w:rPr>
            </w:pPr>
          </w:p>
        </w:tc>
        <w:tc>
          <w:tcPr>
            <w:tcW w:w="1440" w:type="dxa"/>
          </w:tcPr>
          <w:p w:rsidR="008E53CB" w:rsidRDefault="008E53CB" w:rsidP="00347C87">
            <w:pPr>
              <w:pStyle w:val="BodyText"/>
              <w:spacing w:before="120" w:after="0"/>
              <w:rPr>
                <w:rFonts w:ascii="Times New Roman" w:hAnsi="Times New Roman"/>
                <w:color w:val="auto"/>
                <w:szCs w:val="22"/>
              </w:rPr>
            </w:pPr>
          </w:p>
        </w:tc>
      </w:tr>
    </w:tbl>
    <w:p w:rsidR="00380C71" w:rsidRDefault="00380C71" w:rsidP="00347C87">
      <w:pPr>
        <w:pStyle w:val="BodyText"/>
        <w:spacing w:before="120" w:after="0"/>
        <w:rPr>
          <w:rFonts w:ascii="Times New Roman" w:hAnsi="Times New Roman"/>
          <w:color w:val="auto"/>
          <w:szCs w:val="22"/>
        </w:rPr>
      </w:pPr>
    </w:p>
    <w:p w:rsidR="00C57446" w:rsidRDefault="00C57446" w:rsidP="00347C87">
      <w:pPr>
        <w:pStyle w:val="BodyText"/>
        <w:spacing w:before="120" w:after="0"/>
        <w:rPr>
          <w:rFonts w:ascii="Times New Roman" w:hAnsi="Times New Roman"/>
          <w:color w:val="auto"/>
          <w:szCs w:val="22"/>
        </w:rPr>
      </w:pPr>
    </w:p>
    <w:p w:rsidR="00AE32F4" w:rsidRDefault="00D0337E" w:rsidP="00347C87">
      <w:pPr>
        <w:pStyle w:val="BodyText"/>
        <w:spacing w:before="120" w:after="0"/>
        <w:rPr>
          <w:rFonts w:ascii="Times New Roman" w:hAnsi="Times New Roman"/>
          <w:color w:val="auto"/>
          <w:szCs w:val="22"/>
        </w:rPr>
      </w:pPr>
      <w:r>
        <w:rPr>
          <w:rFonts w:ascii="Times New Roman" w:hAnsi="Times New Roman"/>
          <w:noProof/>
          <w:color w:val="auto"/>
          <w:szCs w:val="22"/>
          <w:lang w:val="en-US"/>
        </w:rPr>
        <mc:AlternateContent>
          <mc:Choice Requires="wps">
            <w:drawing>
              <wp:anchor distT="0" distB="0" distL="114300" distR="114300" simplePos="0" relativeHeight="251665408" behindDoc="0" locked="0" layoutInCell="1" allowOverlap="1">
                <wp:simplePos x="0" y="0"/>
                <wp:positionH relativeFrom="column">
                  <wp:posOffset>216535</wp:posOffset>
                </wp:positionH>
                <wp:positionV relativeFrom="paragraph">
                  <wp:posOffset>109220</wp:posOffset>
                </wp:positionV>
                <wp:extent cx="6172200" cy="291465"/>
                <wp:effectExtent l="0" t="0" r="19050"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1465"/>
                        </a:xfrm>
                        <a:prstGeom prst="rect">
                          <a:avLst/>
                        </a:prstGeom>
                        <a:solidFill>
                          <a:srgbClr val="F2F2F2"/>
                        </a:solidFill>
                        <a:ln w="9525">
                          <a:solidFill>
                            <a:srgbClr val="D8D8D8"/>
                          </a:solidFill>
                          <a:miter lim="800000"/>
                          <a:headEnd/>
                          <a:tailEnd/>
                        </a:ln>
                      </wps:spPr>
                      <wps:txbx>
                        <w:txbxContent>
                          <w:p w:rsidR="00472516" w:rsidRPr="001613F4" w:rsidRDefault="00472516" w:rsidP="0099044B">
                            <w:pPr>
                              <w:rPr>
                                <w:b/>
                              </w:rPr>
                            </w:pPr>
                            <w:r>
                              <w:rPr>
                                <w:b/>
                              </w:rPr>
                              <w:t xml:space="preserve">VII.  </w:t>
                            </w:r>
                            <w:r>
                              <w:rPr>
                                <w:b/>
                              </w:rPr>
                              <w:tab/>
                              <w:t>ANNEXES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7.05pt;margin-top:8.6pt;width:486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" fillcolor="#f2f2f2" strokecolor="#d8d8d8">
                <v:textbox>
                  <w:txbxContent>
                    <w:p w:rsidR="00472516" w:rsidRPr="001613F4" w:rsidRDefault="00472516" w:rsidP="0099044B">
                      <w:pPr>
                        <w:rPr>
                          <w:b/>
                        </w:rPr>
                      </w:pPr>
                      <w:r>
                        <w:rPr>
                          <w:b/>
                        </w:rPr>
                        <w:t xml:space="preserve">VII.  </w:t>
                      </w:r>
                      <w:r>
                        <w:rPr>
                          <w:b/>
                        </w:rPr>
                        <w:tab/>
                        <w:t>ANNEXES</w:t>
                      </w:r>
                    </w:p>
                  </w:txbxContent>
                </v:textbox>
              </v:shape>
            </w:pict>
          </mc:Fallback>
        </mc:AlternateContent>
      </w:r>
    </w:p>
    <w:p w:rsidR="00AE32F4" w:rsidRDefault="00AE32F4" w:rsidP="00347C87">
      <w:pPr>
        <w:pStyle w:val="BodyText"/>
        <w:spacing w:before="120" w:after="0"/>
        <w:rPr>
          <w:rFonts w:ascii="Times New Roman" w:hAnsi="Times New Roman"/>
          <w:color w:val="auto"/>
          <w:szCs w:val="22"/>
        </w:rPr>
      </w:pPr>
    </w:p>
    <w:p w:rsidR="00AE32F4" w:rsidRDefault="00AE32F4" w:rsidP="00347C87">
      <w:pPr>
        <w:pStyle w:val="BodyText"/>
        <w:spacing w:before="120" w:after="0"/>
        <w:rPr>
          <w:rFonts w:ascii="Times New Roman" w:hAnsi="Times New Roman"/>
          <w:color w:val="auto"/>
          <w:szCs w:val="22"/>
        </w:rPr>
      </w:pPr>
    </w:p>
    <w:p w:rsidR="00AE32F4" w:rsidRDefault="00AE32F4" w:rsidP="000F25BB">
      <w:pPr>
        <w:pStyle w:val="BodyText"/>
        <w:numPr>
          <w:ilvl w:val="0"/>
          <w:numId w:val="29"/>
        </w:numPr>
        <w:spacing w:before="120" w:after="0"/>
        <w:rPr>
          <w:rFonts w:ascii="Times New Roman" w:hAnsi="Times New Roman"/>
          <w:color w:val="auto"/>
          <w:szCs w:val="22"/>
        </w:rPr>
      </w:pPr>
      <w:r>
        <w:rPr>
          <w:rFonts w:ascii="Times New Roman" w:hAnsi="Times New Roman"/>
          <w:color w:val="auto"/>
          <w:szCs w:val="22"/>
        </w:rPr>
        <w:t>List of all document/studies produced by the joint programme</w:t>
      </w:r>
    </w:p>
    <w:p w:rsidR="00AE32F4" w:rsidRDefault="00AE32F4" w:rsidP="000F25BB">
      <w:pPr>
        <w:pStyle w:val="BodyText"/>
        <w:numPr>
          <w:ilvl w:val="0"/>
          <w:numId w:val="29"/>
        </w:numPr>
        <w:spacing w:before="120" w:after="0"/>
        <w:rPr>
          <w:rFonts w:ascii="Times New Roman" w:hAnsi="Times New Roman"/>
          <w:color w:val="auto"/>
          <w:szCs w:val="22"/>
        </w:rPr>
      </w:pPr>
      <w:r>
        <w:rPr>
          <w:rFonts w:ascii="Times New Roman" w:hAnsi="Times New Roman"/>
          <w:color w:val="auto"/>
          <w:szCs w:val="22"/>
        </w:rPr>
        <w:t>List all communication products</w:t>
      </w:r>
      <w:r w:rsidR="007913B1">
        <w:rPr>
          <w:rFonts w:ascii="Times New Roman" w:hAnsi="Times New Roman"/>
          <w:color w:val="auto"/>
          <w:szCs w:val="22"/>
        </w:rPr>
        <w:t xml:space="preserve"> created by the joint programme</w:t>
      </w:r>
    </w:p>
    <w:p w:rsidR="007913B1" w:rsidRDefault="007913B1" w:rsidP="000F25BB">
      <w:pPr>
        <w:pStyle w:val="BodyText"/>
        <w:numPr>
          <w:ilvl w:val="0"/>
          <w:numId w:val="29"/>
        </w:numPr>
        <w:spacing w:before="120" w:after="0"/>
        <w:rPr>
          <w:rFonts w:ascii="Times New Roman" w:hAnsi="Times New Roman"/>
          <w:color w:val="auto"/>
          <w:szCs w:val="22"/>
        </w:rPr>
      </w:pPr>
      <w:r>
        <w:rPr>
          <w:rFonts w:ascii="Times New Roman" w:hAnsi="Times New Roman"/>
          <w:color w:val="auto"/>
          <w:szCs w:val="22"/>
        </w:rPr>
        <w:t>Minutes of the</w:t>
      </w:r>
      <w:r w:rsidR="008B1C86">
        <w:rPr>
          <w:rFonts w:ascii="Times New Roman" w:hAnsi="Times New Roman"/>
          <w:color w:val="auto"/>
          <w:szCs w:val="22"/>
        </w:rPr>
        <w:t xml:space="preserve"> final review meeting of the</w:t>
      </w:r>
      <w:r>
        <w:rPr>
          <w:rFonts w:ascii="Times New Roman" w:hAnsi="Times New Roman"/>
          <w:color w:val="auto"/>
          <w:szCs w:val="22"/>
        </w:rPr>
        <w:t xml:space="preserve"> Programme Management Committee and National Steering Committee </w:t>
      </w:r>
      <w:r w:rsidR="00FE5FDF">
        <w:rPr>
          <w:rFonts w:ascii="Times New Roman" w:hAnsi="Times New Roman"/>
          <w:color w:val="auto"/>
          <w:szCs w:val="22"/>
        </w:rPr>
        <w:t>(minutes of the PMC meeting attached as a separate document)</w:t>
      </w:r>
    </w:p>
    <w:p w:rsidR="008B1C86" w:rsidRDefault="008B1C86" w:rsidP="000F25BB">
      <w:pPr>
        <w:pStyle w:val="BodyText"/>
        <w:numPr>
          <w:ilvl w:val="0"/>
          <w:numId w:val="29"/>
        </w:numPr>
        <w:spacing w:before="120" w:after="0"/>
        <w:rPr>
          <w:rFonts w:ascii="Times New Roman" w:hAnsi="Times New Roman"/>
          <w:color w:val="auto"/>
          <w:szCs w:val="22"/>
        </w:rPr>
      </w:pPr>
      <w:r>
        <w:rPr>
          <w:rFonts w:ascii="Times New Roman" w:hAnsi="Times New Roman"/>
          <w:color w:val="auto"/>
          <w:szCs w:val="22"/>
        </w:rPr>
        <w:t>Final Evaluation Report</w:t>
      </w:r>
      <w:r w:rsidR="00FE5FDF">
        <w:rPr>
          <w:rFonts w:ascii="Times New Roman" w:hAnsi="Times New Roman"/>
          <w:color w:val="auto"/>
          <w:szCs w:val="22"/>
        </w:rPr>
        <w:t xml:space="preserve"> (attached as a separate document)</w:t>
      </w:r>
    </w:p>
    <w:p w:rsidR="008B1C86" w:rsidRDefault="008B1C86" w:rsidP="000F25BB">
      <w:pPr>
        <w:pStyle w:val="BodyText"/>
        <w:numPr>
          <w:ilvl w:val="0"/>
          <w:numId w:val="29"/>
        </w:numPr>
        <w:spacing w:before="120" w:after="0"/>
        <w:rPr>
          <w:rFonts w:ascii="Times New Roman" w:hAnsi="Times New Roman"/>
          <w:color w:val="auto"/>
          <w:szCs w:val="22"/>
        </w:rPr>
      </w:pPr>
      <w:r>
        <w:rPr>
          <w:rFonts w:ascii="Times New Roman" w:hAnsi="Times New Roman"/>
          <w:color w:val="auto"/>
          <w:szCs w:val="22"/>
        </w:rPr>
        <w:t>M&amp;E framework with update final values of indicators</w:t>
      </w:r>
      <w:r w:rsidR="00FE5FDF">
        <w:rPr>
          <w:rFonts w:ascii="Times New Roman" w:hAnsi="Times New Roman"/>
          <w:color w:val="auto"/>
          <w:szCs w:val="22"/>
        </w:rPr>
        <w:t xml:space="preserve"> (attached as a separate document)</w:t>
      </w:r>
    </w:p>
    <w:p w:rsidR="00FE5FDF" w:rsidRDefault="00FE5FDF" w:rsidP="00FE5FDF">
      <w:pPr>
        <w:pStyle w:val="BodyText"/>
        <w:spacing w:before="120" w:after="0"/>
        <w:rPr>
          <w:rFonts w:ascii="Times New Roman" w:hAnsi="Times New Roman"/>
          <w:color w:val="auto"/>
          <w:szCs w:val="22"/>
        </w:rPr>
      </w:pPr>
    </w:p>
    <w:p w:rsidR="00FE5FDF" w:rsidRPr="000F25BB" w:rsidRDefault="000F25BB" w:rsidP="000F25BB">
      <w:pPr>
        <w:pStyle w:val="BodyText"/>
        <w:spacing w:before="120" w:after="0"/>
        <w:rPr>
          <w:rFonts w:ascii="Times New Roman" w:hAnsi="Times New Roman"/>
          <w:b/>
          <w:color w:val="auto"/>
          <w:szCs w:val="22"/>
        </w:rPr>
      </w:pPr>
      <w:r>
        <w:rPr>
          <w:rFonts w:ascii="Times New Roman" w:hAnsi="Times New Roman"/>
          <w:b/>
          <w:color w:val="auto"/>
          <w:szCs w:val="22"/>
        </w:rPr>
        <w:t xml:space="preserve">Annex 1. </w:t>
      </w:r>
      <w:r w:rsidR="00FE5FDF" w:rsidRPr="000F25BB">
        <w:rPr>
          <w:rFonts w:ascii="Times New Roman" w:hAnsi="Times New Roman"/>
          <w:b/>
          <w:color w:val="auto"/>
          <w:szCs w:val="22"/>
        </w:rPr>
        <w:t>List of all document/studies produced by the joint programme</w:t>
      </w:r>
    </w:p>
    <w:p w:rsidR="00FE5FDF" w:rsidRDefault="00FE5FDF" w:rsidP="00FE5FDF">
      <w:pPr>
        <w:pStyle w:val="BodyText"/>
        <w:spacing w:before="120" w:after="0"/>
        <w:ind w:left="2340"/>
        <w:rPr>
          <w:rFonts w:ascii="Times New Roman" w:hAnsi="Times New Roman"/>
          <w:color w:val="auto"/>
          <w:szCs w:val="22"/>
        </w:rPr>
      </w:pPr>
    </w:p>
    <w:tbl>
      <w:tblPr>
        <w:tblStyle w:val="TableGrid"/>
        <w:tblW w:w="0" w:type="auto"/>
        <w:tblInd w:w="378" w:type="dxa"/>
        <w:tblLook w:val="04A0" w:firstRow="1" w:lastRow="0" w:firstColumn="1" w:lastColumn="0" w:noHBand="0" w:noVBand="1"/>
      </w:tblPr>
      <w:tblGrid>
        <w:gridCol w:w="540"/>
        <w:gridCol w:w="6562"/>
        <w:gridCol w:w="2570"/>
      </w:tblGrid>
      <w:tr w:rsidR="00FE5FDF" w:rsidTr="00AF0941">
        <w:tc>
          <w:tcPr>
            <w:tcW w:w="540" w:type="dxa"/>
          </w:tcPr>
          <w:p w:rsidR="00FE5FDF" w:rsidRPr="00AF0941" w:rsidRDefault="00FE5FDF" w:rsidP="00FE5FDF">
            <w:pPr>
              <w:pStyle w:val="BodyText"/>
              <w:spacing w:before="120" w:after="0"/>
              <w:rPr>
                <w:rFonts w:ascii="Times New Roman" w:hAnsi="Times New Roman"/>
                <w:b/>
                <w:color w:val="auto"/>
                <w:szCs w:val="22"/>
              </w:rPr>
            </w:pPr>
            <w:r w:rsidRPr="00AF0941">
              <w:rPr>
                <w:rFonts w:ascii="Times New Roman" w:hAnsi="Times New Roman"/>
                <w:b/>
                <w:color w:val="auto"/>
                <w:szCs w:val="22"/>
              </w:rPr>
              <w:t>No.</w:t>
            </w:r>
          </w:p>
        </w:tc>
        <w:tc>
          <w:tcPr>
            <w:tcW w:w="6562" w:type="dxa"/>
          </w:tcPr>
          <w:p w:rsidR="00FE5FDF" w:rsidRPr="00AF0941" w:rsidRDefault="00FE5FDF" w:rsidP="00FE5FDF">
            <w:pPr>
              <w:pStyle w:val="BodyText"/>
              <w:spacing w:before="120" w:after="0"/>
              <w:rPr>
                <w:rFonts w:ascii="Times New Roman" w:hAnsi="Times New Roman"/>
                <w:b/>
                <w:color w:val="auto"/>
                <w:szCs w:val="22"/>
              </w:rPr>
            </w:pPr>
            <w:r w:rsidRPr="00AF0941">
              <w:rPr>
                <w:rFonts w:ascii="Times New Roman" w:hAnsi="Times New Roman"/>
                <w:b/>
                <w:color w:val="auto"/>
                <w:szCs w:val="22"/>
              </w:rPr>
              <w:t>Title and description</w:t>
            </w:r>
          </w:p>
        </w:tc>
        <w:tc>
          <w:tcPr>
            <w:tcW w:w="2570" w:type="dxa"/>
          </w:tcPr>
          <w:p w:rsidR="00FE5FDF" w:rsidRPr="00AF0941" w:rsidRDefault="00FE5FDF" w:rsidP="00FE5FDF">
            <w:pPr>
              <w:pStyle w:val="BodyText"/>
              <w:spacing w:before="120" w:after="0"/>
              <w:rPr>
                <w:rFonts w:ascii="Times New Roman" w:hAnsi="Times New Roman"/>
                <w:b/>
                <w:color w:val="auto"/>
                <w:szCs w:val="22"/>
              </w:rPr>
            </w:pPr>
            <w:r w:rsidRPr="00AF0941">
              <w:rPr>
                <w:rFonts w:ascii="Times New Roman" w:hAnsi="Times New Roman"/>
                <w:b/>
                <w:color w:val="auto"/>
                <w:szCs w:val="22"/>
              </w:rPr>
              <w:t>Responsible agency</w:t>
            </w:r>
          </w:p>
        </w:tc>
      </w:tr>
      <w:tr w:rsidR="00FE5FDF" w:rsidTr="00AF0941">
        <w:tc>
          <w:tcPr>
            <w:tcW w:w="540" w:type="dxa"/>
          </w:tcPr>
          <w:p w:rsidR="00FE5FDF" w:rsidRDefault="00AF0941" w:rsidP="00FE5FDF">
            <w:pPr>
              <w:pStyle w:val="BodyText"/>
              <w:spacing w:before="120" w:after="0"/>
              <w:rPr>
                <w:rFonts w:ascii="Times New Roman" w:hAnsi="Times New Roman"/>
                <w:color w:val="auto"/>
                <w:szCs w:val="22"/>
              </w:rPr>
            </w:pPr>
            <w:r>
              <w:rPr>
                <w:rFonts w:ascii="Times New Roman" w:hAnsi="Times New Roman"/>
                <w:color w:val="auto"/>
                <w:szCs w:val="22"/>
              </w:rPr>
              <w:t>1.</w:t>
            </w:r>
          </w:p>
        </w:tc>
        <w:tc>
          <w:tcPr>
            <w:tcW w:w="6562" w:type="dxa"/>
          </w:tcPr>
          <w:p w:rsidR="00FE5FDF" w:rsidRDefault="00C03D11" w:rsidP="00C03D11">
            <w:pPr>
              <w:pStyle w:val="BodyText"/>
              <w:spacing w:before="120" w:after="0"/>
              <w:rPr>
                <w:rFonts w:ascii="Times New Roman" w:hAnsi="Times New Roman"/>
                <w:color w:val="auto"/>
                <w:szCs w:val="22"/>
              </w:rPr>
            </w:pPr>
            <w:r>
              <w:rPr>
                <w:rFonts w:ascii="Times New Roman" w:hAnsi="Times New Roman"/>
                <w:color w:val="auto"/>
                <w:szCs w:val="22"/>
              </w:rPr>
              <w:t>Baseline</w:t>
            </w:r>
            <w:r w:rsidR="00AF0941">
              <w:rPr>
                <w:rFonts w:ascii="Times New Roman" w:hAnsi="Times New Roman"/>
                <w:color w:val="auto"/>
                <w:szCs w:val="22"/>
              </w:rPr>
              <w:t xml:space="preserve"> study</w:t>
            </w:r>
            <w:r w:rsidR="00614A53">
              <w:rPr>
                <w:rFonts w:ascii="Times New Roman" w:hAnsi="Times New Roman"/>
                <w:color w:val="auto"/>
                <w:szCs w:val="22"/>
              </w:rPr>
              <w:t xml:space="preserve"> on Knowledge, Attitudes and Practices</w:t>
            </w:r>
          </w:p>
        </w:tc>
        <w:tc>
          <w:tcPr>
            <w:tcW w:w="2570" w:type="dxa"/>
          </w:tcPr>
          <w:p w:rsidR="00FE5FDF" w:rsidRDefault="00AF0941" w:rsidP="00FE5FDF">
            <w:pPr>
              <w:pStyle w:val="BodyText"/>
              <w:spacing w:before="120" w:after="0"/>
              <w:rPr>
                <w:rFonts w:ascii="Times New Roman" w:hAnsi="Times New Roman"/>
                <w:color w:val="auto"/>
                <w:szCs w:val="22"/>
              </w:rPr>
            </w:pPr>
            <w:r>
              <w:rPr>
                <w:rFonts w:ascii="Times New Roman" w:hAnsi="Times New Roman"/>
                <w:color w:val="auto"/>
                <w:szCs w:val="22"/>
              </w:rPr>
              <w:t>FAO</w:t>
            </w:r>
          </w:p>
        </w:tc>
      </w:tr>
      <w:tr w:rsidR="00FE5FDF" w:rsidTr="00AF0941">
        <w:tc>
          <w:tcPr>
            <w:tcW w:w="540" w:type="dxa"/>
          </w:tcPr>
          <w:p w:rsidR="00FE5FDF" w:rsidRDefault="00AF0941" w:rsidP="00FE5FDF">
            <w:pPr>
              <w:pStyle w:val="BodyText"/>
              <w:spacing w:before="120" w:after="0"/>
              <w:rPr>
                <w:rFonts w:ascii="Times New Roman" w:hAnsi="Times New Roman"/>
                <w:color w:val="auto"/>
                <w:szCs w:val="22"/>
              </w:rPr>
            </w:pPr>
            <w:r>
              <w:rPr>
                <w:rFonts w:ascii="Times New Roman" w:hAnsi="Times New Roman"/>
                <w:color w:val="auto"/>
                <w:szCs w:val="22"/>
              </w:rPr>
              <w:t>2.</w:t>
            </w:r>
          </w:p>
        </w:tc>
        <w:tc>
          <w:tcPr>
            <w:tcW w:w="6562" w:type="dxa"/>
          </w:tcPr>
          <w:p w:rsidR="00FE5FDF" w:rsidRDefault="00614A53" w:rsidP="00FE5FDF">
            <w:pPr>
              <w:pStyle w:val="BodyText"/>
              <w:spacing w:before="120" w:after="0"/>
              <w:rPr>
                <w:rFonts w:ascii="Times New Roman" w:hAnsi="Times New Roman"/>
                <w:color w:val="auto"/>
                <w:szCs w:val="22"/>
              </w:rPr>
            </w:pPr>
            <w:proofErr w:type="spellStart"/>
            <w:r>
              <w:rPr>
                <w:rFonts w:ascii="Times New Roman" w:hAnsi="Times New Roman"/>
                <w:color w:val="auto"/>
                <w:szCs w:val="22"/>
              </w:rPr>
              <w:t>Endline</w:t>
            </w:r>
            <w:proofErr w:type="spellEnd"/>
            <w:r>
              <w:rPr>
                <w:rFonts w:ascii="Times New Roman" w:hAnsi="Times New Roman"/>
                <w:color w:val="auto"/>
                <w:szCs w:val="22"/>
              </w:rPr>
              <w:t xml:space="preserve"> study on Knowledge, Attitudes and Practices</w:t>
            </w:r>
          </w:p>
        </w:tc>
        <w:tc>
          <w:tcPr>
            <w:tcW w:w="2570" w:type="dxa"/>
          </w:tcPr>
          <w:p w:rsidR="00FE5FDF" w:rsidRDefault="000607AB" w:rsidP="00FE5FDF">
            <w:pPr>
              <w:pStyle w:val="BodyText"/>
              <w:spacing w:before="120" w:after="0"/>
              <w:rPr>
                <w:rFonts w:ascii="Times New Roman" w:hAnsi="Times New Roman"/>
                <w:color w:val="auto"/>
                <w:szCs w:val="22"/>
              </w:rPr>
            </w:pPr>
            <w:r>
              <w:rPr>
                <w:rFonts w:ascii="Times New Roman" w:hAnsi="Times New Roman"/>
                <w:color w:val="auto"/>
                <w:szCs w:val="22"/>
              </w:rPr>
              <w:t>FAO</w:t>
            </w:r>
          </w:p>
        </w:tc>
      </w:tr>
    </w:tbl>
    <w:p w:rsidR="00FE5FDF" w:rsidRDefault="00FE5FDF" w:rsidP="00FE5FDF">
      <w:pPr>
        <w:pStyle w:val="BodyText"/>
        <w:spacing w:before="120" w:after="0"/>
        <w:ind w:left="2340"/>
        <w:rPr>
          <w:rFonts w:ascii="Times New Roman" w:hAnsi="Times New Roman"/>
          <w:color w:val="auto"/>
          <w:szCs w:val="22"/>
        </w:rPr>
      </w:pPr>
    </w:p>
    <w:p w:rsidR="00FE5FDF" w:rsidRPr="000F25BB" w:rsidRDefault="000F25BB" w:rsidP="000F25BB">
      <w:pPr>
        <w:pStyle w:val="BodyText"/>
        <w:spacing w:before="120" w:after="0"/>
        <w:rPr>
          <w:rFonts w:ascii="Times New Roman" w:hAnsi="Times New Roman"/>
          <w:b/>
          <w:color w:val="auto"/>
          <w:szCs w:val="22"/>
        </w:rPr>
      </w:pPr>
      <w:r w:rsidRPr="000F25BB">
        <w:rPr>
          <w:rFonts w:ascii="Times New Roman" w:hAnsi="Times New Roman"/>
          <w:b/>
          <w:color w:val="auto"/>
          <w:szCs w:val="22"/>
        </w:rPr>
        <w:t xml:space="preserve">Annex 2. </w:t>
      </w:r>
      <w:r w:rsidR="00FE5FDF" w:rsidRPr="000F25BB">
        <w:rPr>
          <w:rFonts w:ascii="Times New Roman" w:hAnsi="Times New Roman"/>
          <w:b/>
          <w:color w:val="auto"/>
          <w:szCs w:val="22"/>
        </w:rPr>
        <w:t>List all communication products created by the joint programme</w:t>
      </w:r>
    </w:p>
    <w:p w:rsidR="00614A53" w:rsidRPr="00FE5FDF" w:rsidRDefault="00614A53" w:rsidP="00FE5FDF">
      <w:pPr>
        <w:pStyle w:val="BodyText"/>
        <w:spacing w:before="120" w:after="0"/>
        <w:rPr>
          <w:rFonts w:ascii="Times New Roman" w:hAnsi="Times New Roman"/>
          <w:color w:val="auto"/>
          <w:szCs w:val="22"/>
        </w:rPr>
      </w:pPr>
    </w:p>
    <w:tbl>
      <w:tblPr>
        <w:tblStyle w:val="TableGrid"/>
        <w:tblW w:w="0" w:type="auto"/>
        <w:tblInd w:w="378" w:type="dxa"/>
        <w:tblLook w:val="04A0" w:firstRow="1" w:lastRow="0" w:firstColumn="1" w:lastColumn="0" w:noHBand="0" w:noVBand="1"/>
      </w:tblPr>
      <w:tblGrid>
        <w:gridCol w:w="540"/>
        <w:gridCol w:w="6562"/>
        <w:gridCol w:w="2570"/>
      </w:tblGrid>
      <w:tr w:rsidR="00AF0941" w:rsidTr="00123388">
        <w:tc>
          <w:tcPr>
            <w:tcW w:w="540" w:type="dxa"/>
          </w:tcPr>
          <w:p w:rsidR="00AF0941" w:rsidRPr="00AF0941" w:rsidRDefault="00AF0941" w:rsidP="00123388">
            <w:pPr>
              <w:pStyle w:val="BodyText"/>
              <w:spacing w:before="120" w:after="0"/>
              <w:rPr>
                <w:rFonts w:ascii="Times New Roman" w:hAnsi="Times New Roman"/>
                <w:b/>
                <w:color w:val="auto"/>
                <w:szCs w:val="22"/>
              </w:rPr>
            </w:pPr>
            <w:r w:rsidRPr="00AF0941">
              <w:rPr>
                <w:rFonts w:ascii="Times New Roman" w:hAnsi="Times New Roman"/>
                <w:b/>
                <w:color w:val="auto"/>
                <w:szCs w:val="22"/>
              </w:rPr>
              <w:t>No.</w:t>
            </w:r>
          </w:p>
        </w:tc>
        <w:tc>
          <w:tcPr>
            <w:tcW w:w="6562" w:type="dxa"/>
          </w:tcPr>
          <w:p w:rsidR="00AF0941" w:rsidRPr="00AF0941" w:rsidRDefault="00AF0941" w:rsidP="00123388">
            <w:pPr>
              <w:pStyle w:val="BodyText"/>
              <w:spacing w:before="120" w:after="0"/>
              <w:rPr>
                <w:rFonts w:ascii="Times New Roman" w:hAnsi="Times New Roman"/>
                <w:b/>
                <w:color w:val="auto"/>
                <w:szCs w:val="22"/>
              </w:rPr>
            </w:pPr>
            <w:r w:rsidRPr="00AF0941">
              <w:rPr>
                <w:rFonts w:ascii="Times New Roman" w:hAnsi="Times New Roman"/>
                <w:b/>
                <w:color w:val="auto"/>
                <w:szCs w:val="22"/>
              </w:rPr>
              <w:t>Title and description</w:t>
            </w:r>
          </w:p>
        </w:tc>
        <w:tc>
          <w:tcPr>
            <w:tcW w:w="2570" w:type="dxa"/>
          </w:tcPr>
          <w:p w:rsidR="00AF0941" w:rsidRPr="00AF0941" w:rsidRDefault="00AF0941" w:rsidP="00123388">
            <w:pPr>
              <w:pStyle w:val="BodyText"/>
              <w:spacing w:before="120" w:after="0"/>
              <w:rPr>
                <w:rFonts w:ascii="Times New Roman" w:hAnsi="Times New Roman"/>
                <w:b/>
                <w:color w:val="auto"/>
                <w:szCs w:val="22"/>
              </w:rPr>
            </w:pPr>
            <w:r w:rsidRPr="00AF0941">
              <w:rPr>
                <w:rFonts w:ascii="Times New Roman" w:hAnsi="Times New Roman"/>
                <w:b/>
                <w:color w:val="auto"/>
                <w:szCs w:val="22"/>
              </w:rPr>
              <w:t>Responsible agency</w:t>
            </w:r>
          </w:p>
        </w:tc>
      </w:tr>
      <w:tr w:rsidR="00AF0941" w:rsidTr="00123388">
        <w:tc>
          <w:tcPr>
            <w:tcW w:w="540" w:type="dxa"/>
          </w:tcPr>
          <w:p w:rsidR="00AF0941" w:rsidRDefault="00AF0941" w:rsidP="00123388">
            <w:pPr>
              <w:pStyle w:val="BodyText"/>
              <w:spacing w:before="120" w:after="0"/>
              <w:rPr>
                <w:rFonts w:ascii="Times New Roman" w:hAnsi="Times New Roman"/>
                <w:color w:val="auto"/>
                <w:szCs w:val="22"/>
              </w:rPr>
            </w:pPr>
            <w:r>
              <w:rPr>
                <w:rFonts w:ascii="Times New Roman" w:hAnsi="Times New Roman"/>
                <w:color w:val="auto"/>
                <w:szCs w:val="22"/>
              </w:rPr>
              <w:t>1.</w:t>
            </w:r>
          </w:p>
        </w:tc>
        <w:tc>
          <w:tcPr>
            <w:tcW w:w="6562" w:type="dxa"/>
          </w:tcPr>
          <w:p w:rsidR="00AF0941" w:rsidRDefault="00AF0941" w:rsidP="00123388">
            <w:pPr>
              <w:pStyle w:val="BodyText"/>
              <w:spacing w:before="120" w:after="0"/>
              <w:rPr>
                <w:rFonts w:ascii="Times New Roman" w:hAnsi="Times New Roman"/>
                <w:color w:val="auto"/>
                <w:szCs w:val="22"/>
              </w:rPr>
            </w:pPr>
            <w:proofErr w:type="spellStart"/>
            <w:r>
              <w:rPr>
                <w:rFonts w:ascii="Times New Roman" w:hAnsi="Times New Roman"/>
                <w:color w:val="auto"/>
                <w:szCs w:val="22"/>
              </w:rPr>
              <w:t>Vamos</w:t>
            </w:r>
            <w:proofErr w:type="spellEnd"/>
            <w:r>
              <w:rPr>
                <w:rFonts w:ascii="Times New Roman" w:hAnsi="Times New Roman"/>
                <w:color w:val="auto"/>
                <w:szCs w:val="22"/>
              </w:rPr>
              <w:t xml:space="preserve"> comer –nutrition education for schools</w:t>
            </w:r>
          </w:p>
        </w:tc>
        <w:tc>
          <w:tcPr>
            <w:tcW w:w="2570" w:type="dxa"/>
          </w:tcPr>
          <w:p w:rsidR="00AF0941" w:rsidRDefault="00AF0941" w:rsidP="00123388">
            <w:pPr>
              <w:pStyle w:val="BodyText"/>
              <w:spacing w:before="120" w:after="0"/>
              <w:rPr>
                <w:rFonts w:ascii="Times New Roman" w:hAnsi="Times New Roman"/>
                <w:color w:val="auto"/>
                <w:szCs w:val="22"/>
              </w:rPr>
            </w:pPr>
            <w:r>
              <w:rPr>
                <w:rFonts w:ascii="Times New Roman" w:hAnsi="Times New Roman"/>
                <w:color w:val="auto"/>
                <w:szCs w:val="22"/>
              </w:rPr>
              <w:t>FAO</w:t>
            </w:r>
          </w:p>
        </w:tc>
      </w:tr>
      <w:tr w:rsidR="008C3E93" w:rsidTr="00123388">
        <w:tc>
          <w:tcPr>
            <w:tcW w:w="540" w:type="dxa"/>
          </w:tcPr>
          <w:p w:rsidR="008C3E93" w:rsidRDefault="008C3E93" w:rsidP="00123388">
            <w:pPr>
              <w:pStyle w:val="BodyText"/>
              <w:spacing w:before="120" w:after="0"/>
              <w:rPr>
                <w:rFonts w:ascii="Times New Roman" w:hAnsi="Times New Roman"/>
                <w:color w:val="auto"/>
                <w:szCs w:val="22"/>
              </w:rPr>
            </w:pPr>
            <w:r>
              <w:rPr>
                <w:rFonts w:ascii="Times New Roman" w:hAnsi="Times New Roman"/>
                <w:color w:val="auto"/>
                <w:szCs w:val="22"/>
              </w:rPr>
              <w:t>2.</w:t>
            </w:r>
          </w:p>
        </w:tc>
        <w:tc>
          <w:tcPr>
            <w:tcW w:w="6562" w:type="dxa"/>
          </w:tcPr>
          <w:p w:rsidR="008C3E93" w:rsidRPr="008C3E93" w:rsidRDefault="008C3E93" w:rsidP="00A66590">
            <w:pPr>
              <w:pStyle w:val="BodyText"/>
              <w:spacing w:before="120" w:after="0"/>
              <w:rPr>
                <w:rFonts w:ascii="Times New Roman" w:hAnsi="Times New Roman"/>
                <w:color w:val="auto"/>
                <w:szCs w:val="22"/>
                <w:lang w:val="pt-PT"/>
              </w:rPr>
            </w:pPr>
            <w:r w:rsidRPr="008C3E93">
              <w:rPr>
                <w:rFonts w:ascii="Times New Roman" w:hAnsi="Times New Roman"/>
                <w:color w:val="auto"/>
                <w:szCs w:val="22"/>
                <w:lang w:val="pt-PT"/>
              </w:rPr>
              <w:t xml:space="preserve">Guia Prático para o Estabelecimento da Horta Urbana Familiar _ </w:t>
            </w:r>
            <w:proofErr w:type="spellStart"/>
            <w:r w:rsidRPr="008C3E93">
              <w:rPr>
                <w:rFonts w:ascii="Times New Roman" w:hAnsi="Times New Roman"/>
                <w:color w:val="auto"/>
                <w:szCs w:val="22"/>
                <w:lang w:val="pt-PT"/>
              </w:rPr>
              <w:t>Practical</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guide</w:t>
            </w:r>
            <w:proofErr w:type="spellEnd"/>
            <w:r w:rsidRPr="008C3E93">
              <w:rPr>
                <w:rFonts w:ascii="Times New Roman" w:hAnsi="Times New Roman"/>
                <w:color w:val="auto"/>
                <w:szCs w:val="22"/>
                <w:lang w:val="pt-PT"/>
              </w:rPr>
              <w:t xml:space="preserve"> for </w:t>
            </w:r>
            <w:proofErr w:type="spellStart"/>
            <w:r w:rsidRPr="008C3E93">
              <w:rPr>
                <w:rFonts w:ascii="Times New Roman" w:hAnsi="Times New Roman"/>
                <w:color w:val="auto"/>
                <w:szCs w:val="22"/>
                <w:lang w:val="pt-PT"/>
              </w:rPr>
              <w:t>setting</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up</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and</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running</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home</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gardens</w:t>
            </w:r>
            <w:proofErr w:type="spellEnd"/>
            <w:r w:rsidRPr="008C3E93">
              <w:rPr>
                <w:rFonts w:ascii="Times New Roman" w:hAnsi="Times New Roman"/>
                <w:color w:val="auto"/>
                <w:szCs w:val="22"/>
                <w:lang w:val="pt-PT"/>
              </w:rPr>
              <w:t xml:space="preserve"> </w:t>
            </w:r>
          </w:p>
        </w:tc>
        <w:tc>
          <w:tcPr>
            <w:tcW w:w="2570" w:type="dxa"/>
          </w:tcPr>
          <w:p w:rsidR="008C3E93" w:rsidRPr="00197360" w:rsidRDefault="008C3E93" w:rsidP="00A66590">
            <w:pPr>
              <w:pStyle w:val="BodyText"/>
              <w:spacing w:before="120" w:after="0"/>
              <w:rPr>
                <w:rFonts w:ascii="Times New Roman" w:hAnsi="Times New Roman"/>
                <w:color w:val="auto"/>
                <w:szCs w:val="22"/>
                <w:lang w:val="pt-PT"/>
              </w:rPr>
            </w:pPr>
            <w:r>
              <w:rPr>
                <w:rFonts w:ascii="Times New Roman" w:hAnsi="Times New Roman"/>
                <w:color w:val="auto"/>
                <w:szCs w:val="22"/>
                <w:lang w:val="pt-PT"/>
              </w:rPr>
              <w:t>FAO</w:t>
            </w:r>
          </w:p>
        </w:tc>
      </w:tr>
      <w:tr w:rsidR="008C3E93" w:rsidTr="00123388">
        <w:tc>
          <w:tcPr>
            <w:tcW w:w="540" w:type="dxa"/>
          </w:tcPr>
          <w:p w:rsidR="008C3E93" w:rsidRDefault="008C3E93" w:rsidP="00123388">
            <w:pPr>
              <w:pStyle w:val="BodyText"/>
              <w:spacing w:before="120" w:after="0"/>
              <w:rPr>
                <w:rFonts w:ascii="Times New Roman" w:hAnsi="Times New Roman"/>
                <w:color w:val="auto"/>
                <w:szCs w:val="22"/>
              </w:rPr>
            </w:pPr>
            <w:r>
              <w:rPr>
                <w:rFonts w:ascii="Times New Roman" w:hAnsi="Times New Roman"/>
                <w:color w:val="auto"/>
                <w:szCs w:val="22"/>
              </w:rPr>
              <w:t>3.</w:t>
            </w:r>
          </w:p>
        </w:tc>
        <w:tc>
          <w:tcPr>
            <w:tcW w:w="6562" w:type="dxa"/>
          </w:tcPr>
          <w:p w:rsidR="008C3E93" w:rsidRPr="008C3E93" w:rsidRDefault="008C3E93" w:rsidP="00A66590">
            <w:pPr>
              <w:pStyle w:val="BodyText"/>
              <w:spacing w:before="120" w:after="0"/>
              <w:rPr>
                <w:rFonts w:ascii="Times New Roman" w:hAnsi="Times New Roman"/>
                <w:color w:val="auto"/>
                <w:szCs w:val="22"/>
                <w:lang w:val="pt-PT"/>
              </w:rPr>
            </w:pPr>
            <w:r w:rsidRPr="008C3E93">
              <w:rPr>
                <w:rFonts w:ascii="Times New Roman" w:hAnsi="Times New Roman"/>
                <w:color w:val="auto"/>
                <w:szCs w:val="22"/>
                <w:lang w:val="pt-PT"/>
              </w:rPr>
              <w:t xml:space="preserve">Manual da Horta Urbana – Manual for </w:t>
            </w:r>
            <w:proofErr w:type="spellStart"/>
            <w:r w:rsidRPr="008C3E93">
              <w:rPr>
                <w:rFonts w:ascii="Times New Roman" w:hAnsi="Times New Roman"/>
                <w:color w:val="auto"/>
                <w:szCs w:val="22"/>
                <w:lang w:val="pt-PT"/>
              </w:rPr>
              <w:t>urban</w:t>
            </w:r>
            <w:proofErr w:type="spellEnd"/>
            <w:r w:rsidRPr="008C3E93">
              <w:rPr>
                <w:rFonts w:ascii="Times New Roman" w:hAnsi="Times New Roman"/>
                <w:color w:val="auto"/>
                <w:szCs w:val="22"/>
                <w:lang w:val="pt-PT"/>
              </w:rPr>
              <w:t xml:space="preserve"> </w:t>
            </w:r>
            <w:proofErr w:type="spellStart"/>
            <w:r w:rsidRPr="008C3E93">
              <w:rPr>
                <w:rFonts w:ascii="Times New Roman" w:hAnsi="Times New Roman"/>
                <w:color w:val="auto"/>
                <w:szCs w:val="22"/>
                <w:lang w:val="pt-PT"/>
              </w:rPr>
              <w:t>garden</w:t>
            </w:r>
            <w:proofErr w:type="spellEnd"/>
            <w:r w:rsidRPr="008C3E93">
              <w:rPr>
                <w:rFonts w:ascii="Times New Roman" w:hAnsi="Times New Roman"/>
                <w:color w:val="auto"/>
                <w:szCs w:val="22"/>
                <w:lang w:val="pt-PT"/>
              </w:rPr>
              <w:t xml:space="preserve"> </w:t>
            </w:r>
          </w:p>
        </w:tc>
        <w:tc>
          <w:tcPr>
            <w:tcW w:w="2570" w:type="dxa"/>
          </w:tcPr>
          <w:p w:rsidR="008C3E93" w:rsidRDefault="008C3E93" w:rsidP="00A66590">
            <w:r w:rsidRPr="00C85840">
              <w:rPr>
                <w:szCs w:val="22"/>
                <w:lang w:val="pt-PT"/>
              </w:rPr>
              <w:t>FAO</w:t>
            </w:r>
          </w:p>
        </w:tc>
      </w:tr>
      <w:tr w:rsidR="008C3E93" w:rsidTr="00123388">
        <w:tc>
          <w:tcPr>
            <w:tcW w:w="540" w:type="dxa"/>
          </w:tcPr>
          <w:p w:rsidR="008C3E93" w:rsidRDefault="008C3E93" w:rsidP="00123388">
            <w:pPr>
              <w:pStyle w:val="BodyText"/>
              <w:spacing w:before="120" w:after="0"/>
              <w:rPr>
                <w:rFonts w:ascii="Times New Roman" w:hAnsi="Times New Roman"/>
                <w:color w:val="auto"/>
                <w:szCs w:val="22"/>
              </w:rPr>
            </w:pPr>
            <w:r>
              <w:rPr>
                <w:rFonts w:ascii="Times New Roman" w:hAnsi="Times New Roman"/>
                <w:color w:val="auto"/>
                <w:szCs w:val="22"/>
              </w:rPr>
              <w:t>4.</w:t>
            </w:r>
          </w:p>
        </w:tc>
        <w:tc>
          <w:tcPr>
            <w:tcW w:w="6562" w:type="dxa"/>
          </w:tcPr>
          <w:p w:rsidR="008C3E93" w:rsidRPr="008C3E93" w:rsidRDefault="008C3E93" w:rsidP="004017F5">
            <w:pPr>
              <w:pStyle w:val="BodyText"/>
              <w:spacing w:before="120" w:after="0"/>
              <w:rPr>
                <w:rFonts w:ascii="Times New Roman" w:hAnsi="Times New Roman"/>
                <w:color w:val="auto"/>
                <w:szCs w:val="22"/>
                <w:lang w:val="pt-PT"/>
              </w:rPr>
            </w:pPr>
            <w:r w:rsidRPr="008C3E93">
              <w:rPr>
                <w:rFonts w:ascii="Times New Roman" w:hAnsi="Times New Roman"/>
                <w:color w:val="auto"/>
                <w:szCs w:val="22"/>
                <w:lang w:val="pt-PT"/>
              </w:rPr>
              <w:t xml:space="preserve">Manual do Cultivo da Alface na Agricultura Urbana Familiar </w:t>
            </w:r>
            <w:r w:rsidR="004017F5">
              <w:rPr>
                <w:rFonts w:ascii="Times New Roman" w:hAnsi="Times New Roman"/>
                <w:color w:val="auto"/>
                <w:szCs w:val="22"/>
                <w:lang w:val="pt-PT"/>
              </w:rPr>
              <w:t xml:space="preserve">– manual for </w:t>
            </w:r>
            <w:proofErr w:type="spellStart"/>
            <w:r w:rsidR="004017F5">
              <w:rPr>
                <w:rFonts w:ascii="Times New Roman" w:hAnsi="Times New Roman"/>
                <w:color w:val="auto"/>
                <w:szCs w:val="22"/>
                <w:lang w:val="pt-PT"/>
              </w:rPr>
              <w:t>growing</w:t>
            </w:r>
            <w:proofErr w:type="spellEnd"/>
            <w:r w:rsidR="004017F5">
              <w:rPr>
                <w:rFonts w:ascii="Times New Roman" w:hAnsi="Times New Roman"/>
                <w:color w:val="auto"/>
                <w:szCs w:val="22"/>
                <w:lang w:val="pt-PT"/>
              </w:rPr>
              <w:t xml:space="preserve"> </w:t>
            </w:r>
            <w:proofErr w:type="spellStart"/>
            <w:r w:rsidR="004017F5">
              <w:rPr>
                <w:rFonts w:ascii="Times New Roman" w:hAnsi="Times New Roman"/>
                <w:color w:val="auto"/>
                <w:szCs w:val="22"/>
                <w:lang w:val="pt-PT"/>
              </w:rPr>
              <w:t>lettuce</w:t>
            </w:r>
            <w:proofErr w:type="spellEnd"/>
            <w:r w:rsidR="004017F5">
              <w:rPr>
                <w:rFonts w:ascii="Times New Roman" w:hAnsi="Times New Roman"/>
                <w:color w:val="auto"/>
                <w:szCs w:val="22"/>
                <w:lang w:val="pt-PT"/>
              </w:rPr>
              <w:t xml:space="preserve"> </w:t>
            </w:r>
            <w:proofErr w:type="spellStart"/>
            <w:r w:rsidR="004017F5">
              <w:rPr>
                <w:rFonts w:ascii="Times New Roman" w:hAnsi="Times New Roman"/>
                <w:color w:val="auto"/>
                <w:szCs w:val="22"/>
                <w:lang w:val="pt-PT"/>
              </w:rPr>
              <w:t>in</w:t>
            </w:r>
            <w:proofErr w:type="spellEnd"/>
            <w:r w:rsidR="004017F5">
              <w:rPr>
                <w:rFonts w:ascii="Times New Roman" w:hAnsi="Times New Roman"/>
                <w:color w:val="auto"/>
                <w:szCs w:val="22"/>
                <w:lang w:val="pt-PT"/>
              </w:rPr>
              <w:t xml:space="preserve"> </w:t>
            </w:r>
            <w:proofErr w:type="spellStart"/>
            <w:r w:rsidR="004017F5">
              <w:rPr>
                <w:rFonts w:ascii="Times New Roman" w:hAnsi="Times New Roman"/>
                <w:color w:val="auto"/>
                <w:szCs w:val="22"/>
                <w:lang w:val="pt-PT"/>
              </w:rPr>
              <w:t>urban</w:t>
            </w:r>
            <w:proofErr w:type="spellEnd"/>
            <w:r w:rsidR="004017F5">
              <w:rPr>
                <w:rFonts w:ascii="Times New Roman" w:hAnsi="Times New Roman"/>
                <w:color w:val="auto"/>
                <w:szCs w:val="22"/>
                <w:lang w:val="pt-PT"/>
              </w:rPr>
              <w:t xml:space="preserve"> </w:t>
            </w:r>
            <w:proofErr w:type="spellStart"/>
            <w:r w:rsidR="004017F5">
              <w:rPr>
                <w:rFonts w:ascii="Times New Roman" w:hAnsi="Times New Roman"/>
                <w:color w:val="auto"/>
                <w:szCs w:val="22"/>
                <w:lang w:val="pt-PT"/>
              </w:rPr>
              <w:t>family</w:t>
            </w:r>
            <w:proofErr w:type="spellEnd"/>
            <w:r w:rsidR="004017F5">
              <w:rPr>
                <w:rFonts w:ascii="Times New Roman" w:hAnsi="Times New Roman"/>
                <w:color w:val="auto"/>
                <w:szCs w:val="22"/>
                <w:lang w:val="pt-PT"/>
              </w:rPr>
              <w:t xml:space="preserve"> </w:t>
            </w:r>
            <w:proofErr w:type="spellStart"/>
            <w:r w:rsidR="004017F5">
              <w:rPr>
                <w:rFonts w:ascii="Times New Roman" w:hAnsi="Times New Roman"/>
                <w:color w:val="auto"/>
                <w:szCs w:val="22"/>
                <w:lang w:val="pt-PT"/>
              </w:rPr>
              <w:t>agriculture</w:t>
            </w:r>
            <w:proofErr w:type="spellEnd"/>
          </w:p>
        </w:tc>
        <w:tc>
          <w:tcPr>
            <w:tcW w:w="2570" w:type="dxa"/>
          </w:tcPr>
          <w:p w:rsidR="008C3E93" w:rsidRDefault="008C3E93" w:rsidP="00A66590">
            <w:r w:rsidRPr="00C85840">
              <w:rPr>
                <w:szCs w:val="22"/>
                <w:lang w:val="pt-PT"/>
              </w:rPr>
              <w:t>FAO</w:t>
            </w:r>
          </w:p>
        </w:tc>
      </w:tr>
      <w:tr w:rsidR="008C3E93" w:rsidTr="00123388">
        <w:tc>
          <w:tcPr>
            <w:tcW w:w="540" w:type="dxa"/>
          </w:tcPr>
          <w:p w:rsidR="008C3E93" w:rsidRDefault="008C3E93" w:rsidP="00123388">
            <w:pPr>
              <w:pStyle w:val="BodyText"/>
              <w:spacing w:before="120" w:after="0"/>
              <w:rPr>
                <w:rFonts w:ascii="Times New Roman" w:hAnsi="Times New Roman"/>
                <w:color w:val="auto"/>
                <w:szCs w:val="22"/>
              </w:rPr>
            </w:pPr>
            <w:r>
              <w:rPr>
                <w:rFonts w:ascii="Times New Roman" w:hAnsi="Times New Roman"/>
                <w:color w:val="auto"/>
                <w:szCs w:val="22"/>
              </w:rPr>
              <w:t>5.</w:t>
            </w:r>
          </w:p>
        </w:tc>
        <w:tc>
          <w:tcPr>
            <w:tcW w:w="6562" w:type="dxa"/>
          </w:tcPr>
          <w:p w:rsidR="008C3E93" w:rsidRPr="008C3E93" w:rsidRDefault="008C3E93" w:rsidP="00A66590">
            <w:pPr>
              <w:pStyle w:val="BodyText"/>
              <w:spacing w:before="120" w:after="0"/>
              <w:rPr>
                <w:rFonts w:ascii="Times New Roman" w:hAnsi="Times New Roman"/>
                <w:color w:val="auto"/>
                <w:szCs w:val="22"/>
                <w:lang w:val="pt-PT"/>
              </w:rPr>
            </w:pPr>
            <w:r w:rsidRPr="008C3E93">
              <w:rPr>
                <w:rFonts w:ascii="Times New Roman" w:hAnsi="Times New Roman"/>
                <w:color w:val="auto"/>
                <w:szCs w:val="22"/>
                <w:lang w:val="pt-PT"/>
              </w:rPr>
              <w:t xml:space="preserve">Trípticos das principias </w:t>
            </w:r>
            <w:proofErr w:type="spellStart"/>
            <w:r w:rsidRPr="008C3E93">
              <w:rPr>
                <w:rFonts w:ascii="Times New Roman" w:hAnsi="Times New Roman"/>
                <w:color w:val="auto"/>
                <w:szCs w:val="22"/>
                <w:lang w:val="pt-PT"/>
              </w:rPr>
              <w:t>horticolas</w:t>
            </w:r>
            <w:proofErr w:type="spellEnd"/>
            <w:r w:rsidRPr="008C3E93">
              <w:rPr>
                <w:rFonts w:ascii="Times New Roman" w:hAnsi="Times New Roman"/>
                <w:color w:val="auto"/>
                <w:szCs w:val="22"/>
                <w:lang w:val="pt-PT"/>
              </w:rPr>
              <w:t xml:space="preserve"> (alface, </w:t>
            </w:r>
            <w:proofErr w:type="spellStart"/>
            <w:r w:rsidRPr="008C3E93">
              <w:rPr>
                <w:rFonts w:ascii="Times New Roman" w:hAnsi="Times New Roman"/>
                <w:color w:val="auto"/>
                <w:szCs w:val="22"/>
                <w:lang w:val="pt-PT"/>
              </w:rPr>
              <w:t>acelga</w:t>
            </w:r>
            <w:proofErr w:type="spellEnd"/>
            <w:r w:rsidRPr="008C3E93">
              <w:rPr>
                <w:rFonts w:ascii="Times New Roman" w:hAnsi="Times New Roman"/>
                <w:color w:val="auto"/>
                <w:szCs w:val="22"/>
                <w:lang w:val="pt-PT"/>
              </w:rPr>
              <w:t xml:space="preserve">, espinafre, </w:t>
            </w:r>
            <w:proofErr w:type="gramStart"/>
            <w:r w:rsidRPr="008C3E93">
              <w:rPr>
                <w:rFonts w:ascii="Times New Roman" w:hAnsi="Times New Roman"/>
                <w:color w:val="auto"/>
                <w:szCs w:val="22"/>
                <w:lang w:val="pt-PT"/>
              </w:rPr>
              <w:t>repolho,,</w:t>
            </w:r>
            <w:proofErr w:type="gramEnd"/>
            <w:r w:rsidRPr="008C3E93">
              <w:rPr>
                <w:rFonts w:ascii="Times New Roman" w:hAnsi="Times New Roman"/>
                <w:color w:val="auto"/>
                <w:szCs w:val="22"/>
                <w:lang w:val="pt-PT"/>
              </w:rPr>
              <w:t xml:space="preserve"> salsa, pimento, aipo, cebola, beterraba, pepino, cenoura, beterraba, nabo, rabanete e morango)</w:t>
            </w:r>
          </w:p>
        </w:tc>
        <w:tc>
          <w:tcPr>
            <w:tcW w:w="2570" w:type="dxa"/>
          </w:tcPr>
          <w:p w:rsidR="008C3E93" w:rsidRDefault="008C3E93" w:rsidP="00A66590">
            <w:r w:rsidRPr="00C85840">
              <w:rPr>
                <w:szCs w:val="22"/>
                <w:lang w:val="pt-PT"/>
              </w:rPr>
              <w:t>FAO</w:t>
            </w:r>
          </w:p>
        </w:tc>
      </w:tr>
      <w:tr w:rsidR="00AF0941" w:rsidTr="00123388">
        <w:tc>
          <w:tcPr>
            <w:tcW w:w="540" w:type="dxa"/>
          </w:tcPr>
          <w:p w:rsidR="00AF0941" w:rsidRDefault="000E4F37" w:rsidP="00123388">
            <w:pPr>
              <w:pStyle w:val="BodyText"/>
              <w:spacing w:before="120" w:after="0"/>
              <w:rPr>
                <w:rFonts w:ascii="Times New Roman" w:hAnsi="Times New Roman"/>
                <w:color w:val="auto"/>
                <w:szCs w:val="22"/>
              </w:rPr>
            </w:pPr>
            <w:r>
              <w:rPr>
                <w:rFonts w:ascii="Times New Roman" w:hAnsi="Times New Roman"/>
                <w:color w:val="auto"/>
                <w:szCs w:val="22"/>
              </w:rPr>
              <w:t>6</w:t>
            </w:r>
            <w:r w:rsidR="00AF0941">
              <w:rPr>
                <w:rFonts w:ascii="Times New Roman" w:hAnsi="Times New Roman"/>
                <w:color w:val="auto"/>
                <w:szCs w:val="22"/>
              </w:rPr>
              <w:t>.</w:t>
            </w:r>
          </w:p>
        </w:tc>
        <w:tc>
          <w:tcPr>
            <w:tcW w:w="6562" w:type="dxa"/>
          </w:tcPr>
          <w:p w:rsidR="00AF0941" w:rsidRDefault="00AF0941" w:rsidP="00123388">
            <w:pPr>
              <w:pStyle w:val="BodyText"/>
              <w:spacing w:before="120" w:after="0"/>
              <w:rPr>
                <w:rFonts w:ascii="Times New Roman" w:hAnsi="Times New Roman"/>
                <w:color w:val="auto"/>
                <w:szCs w:val="22"/>
              </w:rPr>
            </w:pPr>
            <w:r>
              <w:rPr>
                <w:rFonts w:ascii="Times New Roman" w:hAnsi="Times New Roman"/>
                <w:color w:val="auto"/>
                <w:szCs w:val="22"/>
              </w:rPr>
              <w:t>Poster National Health Week</w:t>
            </w:r>
          </w:p>
        </w:tc>
        <w:tc>
          <w:tcPr>
            <w:tcW w:w="2570" w:type="dxa"/>
          </w:tcPr>
          <w:p w:rsidR="00AF0941" w:rsidRDefault="00AF0941" w:rsidP="00123388">
            <w:pPr>
              <w:pStyle w:val="BodyText"/>
              <w:spacing w:before="120" w:after="0"/>
              <w:rPr>
                <w:rFonts w:ascii="Times New Roman" w:hAnsi="Times New Roman"/>
                <w:color w:val="auto"/>
                <w:szCs w:val="22"/>
              </w:rPr>
            </w:pPr>
            <w:r>
              <w:rPr>
                <w:rFonts w:ascii="Times New Roman" w:hAnsi="Times New Roman"/>
                <w:color w:val="auto"/>
                <w:szCs w:val="22"/>
              </w:rPr>
              <w:t>UNICEF</w:t>
            </w:r>
          </w:p>
        </w:tc>
      </w:tr>
      <w:tr w:rsidR="00AF0941" w:rsidTr="00123388">
        <w:tc>
          <w:tcPr>
            <w:tcW w:w="540" w:type="dxa"/>
          </w:tcPr>
          <w:p w:rsidR="00AF0941" w:rsidRDefault="000E4F37" w:rsidP="00123388">
            <w:pPr>
              <w:pStyle w:val="BodyText"/>
              <w:spacing w:before="120" w:after="0"/>
              <w:rPr>
                <w:rFonts w:ascii="Times New Roman" w:hAnsi="Times New Roman"/>
                <w:color w:val="auto"/>
                <w:szCs w:val="22"/>
              </w:rPr>
            </w:pPr>
            <w:r>
              <w:rPr>
                <w:rFonts w:ascii="Times New Roman" w:hAnsi="Times New Roman"/>
                <w:color w:val="auto"/>
                <w:szCs w:val="22"/>
              </w:rPr>
              <w:t>7</w:t>
            </w:r>
            <w:r w:rsidR="00AF0941">
              <w:rPr>
                <w:rFonts w:ascii="Times New Roman" w:hAnsi="Times New Roman"/>
                <w:color w:val="auto"/>
                <w:szCs w:val="22"/>
              </w:rPr>
              <w:t>.</w:t>
            </w:r>
          </w:p>
        </w:tc>
        <w:tc>
          <w:tcPr>
            <w:tcW w:w="6562" w:type="dxa"/>
          </w:tcPr>
          <w:p w:rsidR="00AF0941" w:rsidRDefault="00AF0941" w:rsidP="00123388">
            <w:pPr>
              <w:pStyle w:val="BodyText"/>
              <w:spacing w:before="120" w:after="0"/>
              <w:rPr>
                <w:rFonts w:ascii="Times New Roman" w:hAnsi="Times New Roman"/>
                <w:color w:val="auto"/>
                <w:szCs w:val="22"/>
              </w:rPr>
            </w:pPr>
            <w:r>
              <w:rPr>
                <w:rFonts w:ascii="Times New Roman" w:hAnsi="Times New Roman"/>
                <w:color w:val="auto"/>
                <w:szCs w:val="22"/>
              </w:rPr>
              <w:t>Leaflet National Health Week</w:t>
            </w:r>
          </w:p>
        </w:tc>
        <w:tc>
          <w:tcPr>
            <w:tcW w:w="2570" w:type="dxa"/>
          </w:tcPr>
          <w:p w:rsidR="00AF0941" w:rsidRDefault="00AF0941" w:rsidP="00123388">
            <w:pPr>
              <w:pStyle w:val="BodyText"/>
              <w:spacing w:before="120" w:after="0"/>
              <w:rPr>
                <w:rFonts w:ascii="Times New Roman" w:hAnsi="Times New Roman"/>
                <w:color w:val="auto"/>
                <w:szCs w:val="22"/>
              </w:rPr>
            </w:pPr>
            <w:r>
              <w:rPr>
                <w:rFonts w:ascii="Times New Roman" w:hAnsi="Times New Roman"/>
                <w:color w:val="auto"/>
                <w:szCs w:val="22"/>
              </w:rPr>
              <w:t>UNICEF</w:t>
            </w:r>
          </w:p>
        </w:tc>
      </w:tr>
      <w:tr w:rsidR="00AF0941" w:rsidTr="00123388">
        <w:tc>
          <w:tcPr>
            <w:tcW w:w="540" w:type="dxa"/>
          </w:tcPr>
          <w:p w:rsidR="00AF0941" w:rsidRDefault="00614A53" w:rsidP="00123388">
            <w:pPr>
              <w:pStyle w:val="BodyText"/>
              <w:spacing w:before="120" w:after="0"/>
              <w:rPr>
                <w:rFonts w:ascii="Times New Roman" w:hAnsi="Times New Roman"/>
                <w:color w:val="auto"/>
                <w:szCs w:val="22"/>
              </w:rPr>
            </w:pPr>
            <w:r>
              <w:rPr>
                <w:rFonts w:ascii="Times New Roman" w:hAnsi="Times New Roman"/>
                <w:color w:val="auto"/>
                <w:szCs w:val="22"/>
              </w:rPr>
              <w:t>8</w:t>
            </w:r>
            <w:r w:rsidR="00316EA9">
              <w:rPr>
                <w:rFonts w:ascii="Times New Roman" w:hAnsi="Times New Roman"/>
                <w:color w:val="auto"/>
                <w:szCs w:val="22"/>
              </w:rPr>
              <w:t>.</w:t>
            </w:r>
          </w:p>
        </w:tc>
        <w:tc>
          <w:tcPr>
            <w:tcW w:w="6562" w:type="dxa"/>
          </w:tcPr>
          <w:p w:rsidR="00AF0941" w:rsidRDefault="00316EA9" w:rsidP="00123388">
            <w:pPr>
              <w:pStyle w:val="BodyText"/>
              <w:spacing w:before="120" w:after="0"/>
              <w:rPr>
                <w:rFonts w:ascii="Times New Roman" w:hAnsi="Times New Roman"/>
                <w:color w:val="auto"/>
                <w:szCs w:val="22"/>
              </w:rPr>
            </w:pPr>
            <w:r>
              <w:rPr>
                <w:rFonts w:ascii="Times New Roman" w:hAnsi="Times New Roman"/>
                <w:color w:val="auto"/>
                <w:szCs w:val="22"/>
              </w:rPr>
              <w:t>Folder of job aids for PRN</w:t>
            </w:r>
          </w:p>
        </w:tc>
        <w:tc>
          <w:tcPr>
            <w:tcW w:w="2570" w:type="dxa"/>
          </w:tcPr>
          <w:p w:rsidR="00AF0941" w:rsidRDefault="00316EA9" w:rsidP="00123388">
            <w:pPr>
              <w:pStyle w:val="BodyText"/>
              <w:spacing w:before="120" w:after="0"/>
              <w:rPr>
                <w:rFonts w:ascii="Times New Roman" w:hAnsi="Times New Roman"/>
                <w:color w:val="auto"/>
                <w:szCs w:val="22"/>
              </w:rPr>
            </w:pPr>
            <w:r>
              <w:rPr>
                <w:rFonts w:ascii="Times New Roman" w:hAnsi="Times New Roman"/>
                <w:color w:val="auto"/>
                <w:szCs w:val="22"/>
              </w:rPr>
              <w:t>WFP</w:t>
            </w:r>
            <w:r w:rsidR="008C2862">
              <w:rPr>
                <w:rFonts w:ascii="Times New Roman" w:hAnsi="Times New Roman"/>
                <w:color w:val="auto"/>
                <w:szCs w:val="22"/>
              </w:rPr>
              <w:t xml:space="preserve"> and UNICEF</w:t>
            </w:r>
          </w:p>
        </w:tc>
      </w:tr>
    </w:tbl>
    <w:p w:rsidR="00FE5FDF" w:rsidRPr="00AC7B4B" w:rsidRDefault="00FE5FDF" w:rsidP="00FE5FDF">
      <w:pPr>
        <w:pStyle w:val="BodyText"/>
        <w:spacing w:before="120" w:after="0"/>
        <w:rPr>
          <w:rFonts w:ascii="Times New Roman" w:hAnsi="Times New Roman"/>
          <w:color w:val="auto"/>
          <w:szCs w:val="22"/>
        </w:rPr>
      </w:pPr>
    </w:p>
    <w:sectPr w:rsidR="00FE5FDF" w:rsidRPr="00AC7B4B" w:rsidSect="00E45628">
      <w:footerReference w:type="even" r:id="rId10"/>
      <w:footerReference w:type="default" r:id="rId11"/>
      <w:pgSz w:w="11907" w:h="16839" w:code="9"/>
      <w:pgMar w:top="547" w:right="1267" w:bottom="547" w:left="806"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C7" w:rsidRDefault="009A2FC7">
      <w:r>
        <w:separator/>
      </w:r>
    </w:p>
  </w:endnote>
  <w:endnote w:type="continuationSeparator" w:id="0">
    <w:p w:rsidR="009A2FC7" w:rsidRDefault="009A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16" w:rsidRDefault="00472516" w:rsidP="00E230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516" w:rsidRDefault="00472516" w:rsidP="00FC7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35879"/>
      <w:docPartObj>
        <w:docPartGallery w:val="Page Numbers (Bottom of Page)"/>
        <w:docPartUnique/>
      </w:docPartObj>
    </w:sdtPr>
    <w:sdtEndPr>
      <w:rPr>
        <w:noProof/>
      </w:rPr>
    </w:sdtEndPr>
    <w:sdtContent>
      <w:p w:rsidR="003A151B" w:rsidRDefault="003A151B">
        <w:pPr>
          <w:pStyle w:val="Footer"/>
          <w:jc w:val="center"/>
        </w:pPr>
        <w:r>
          <w:fldChar w:fldCharType="begin"/>
        </w:r>
        <w:r>
          <w:instrText xml:space="preserve"> PAGE   \* MERGEFORMAT </w:instrText>
        </w:r>
        <w:r>
          <w:fldChar w:fldCharType="separate"/>
        </w:r>
        <w:r w:rsidR="009C4236">
          <w:rPr>
            <w:noProof/>
          </w:rPr>
          <w:t>11</w:t>
        </w:r>
        <w:r>
          <w:rPr>
            <w:noProof/>
          </w:rPr>
          <w:fldChar w:fldCharType="end"/>
        </w:r>
      </w:p>
    </w:sdtContent>
  </w:sdt>
  <w:p w:rsidR="00472516" w:rsidRDefault="00472516" w:rsidP="00FC7D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C7" w:rsidRDefault="009A2FC7">
      <w:r>
        <w:separator/>
      </w:r>
    </w:p>
  </w:footnote>
  <w:footnote w:type="continuationSeparator" w:id="0">
    <w:p w:rsidR="009A2FC7" w:rsidRDefault="009A2FC7">
      <w:r>
        <w:continuationSeparator/>
      </w:r>
    </w:p>
  </w:footnote>
  <w:footnote w:id="1">
    <w:p w:rsidR="00472516" w:rsidRPr="00B83DEB" w:rsidRDefault="00472516" w:rsidP="00674056">
      <w:pPr>
        <w:pStyle w:val="FootnoteText"/>
        <w:rPr>
          <w:rFonts w:ascii="Arial" w:hAnsi="Arial" w:cs="Arial"/>
          <w:sz w:val="16"/>
          <w:szCs w:val="16"/>
        </w:rPr>
      </w:pPr>
      <w:r w:rsidRPr="00B83DEB">
        <w:rPr>
          <w:rStyle w:val="FootnoteReference"/>
          <w:rFonts w:ascii="Arial" w:hAnsi="Arial" w:cs="Arial"/>
          <w:sz w:val="16"/>
          <w:szCs w:val="16"/>
        </w:rPr>
        <w:footnoteRef/>
      </w:r>
      <w:r w:rsidRPr="00B83DEB">
        <w:rPr>
          <w:rFonts w:ascii="Arial" w:hAnsi="Arial" w:cs="Arial"/>
          <w:sz w:val="16"/>
          <w:szCs w:val="16"/>
        </w:rPr>
        <w:t xml:space="preserve"> 51.6% of households in Maputo City lived in absolute poverty at the time of proposal development</w:t>
      </w:r>
      <w:r>
        <w:rPr>
          <w:rFonts w:ascii="Arial" w:hAnsi="Arial" w:cs="Arial"/>
          <w:sz w:val="16"/>
          <w:szCs w:val="16"/>
        </w:rPr>
        <w:t xml:space="preserve"> (</w:t>
      </w:r>
      <w:r w:rsidRPr="00B83DEB">
        <w:rPr>
          <w:rFonts w:ascii="Arial" w:hAnsi="Arial" w:cs="Arial"/>
          <w:sz w:val="16"/>
          <w:szCs w:val="16"/>
        </w:rPr>
        <w:t>2003 Household Budget Survey</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19F"/>
    <w:multiLevelType w:val="hybridMultilevel"/>
    <w:tmpl w:val="89562B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F200D"/>
    <w:multiLevelType w:val="hybridMultilevel"/>
    <w:tmpl w:val="6FBA8A66"/>
    <w:lvl w:ilvl="0" w:tplc="A5145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021C9"/>
    <w:multiLevelType w:val="hybridMultilevel"/>
    <w:tmpl w:val="9B8CF024"/>
    <w:lvl w:ilvl="0" w:tplc="1584D0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CF1C1E"/>
    <w:multiLevelType w:val="hybridMultilevel"/>
    <w:tmpl w:val="035C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16624"/>
    <w:multiLevelType w:val="hybridMultilevel"/>
    <w:tmpl w:val="8D14B2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976CD0"/>
    <w:multiLevelType w:val="hybridMultilevel"/>
    <w:tmpl w:val="8FE841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F83482D"/>
    <w:multiLevelType w:val="hybridMultilevel"/>
    <w:tmpl w:val="87A06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B5570"/>
    <w:multiLevelType w:val="hybridMultilevel"/>
    <w:tmpl w:val="B1964978"/>
    <w:lvl w:ilvl="0" w:tplc="BC2EC50A">
      <w:start w:val="1"/>
      <w:numFmt w:val="upperRoman"/>
      <w:lvlText w:val="%1."/>
      <w:lvlJc w:val="left"/>
      <w:pPr>
        <w:tabs>
          <w:tab w:val="num" w:pos="1080"/>
        </w:tabs>
        <w:ind w:left="1080" w:hanging="720"/>
      </w:pPr>
      <w:rPr>
        <w:rFonts w:hint="default"/>
      </w:rPr>
    </w:lvl>
    <w:lvl w:ilvl="1" w:tplc="99EEED00">
      <w:start w:val="1"/>
      <w:numFmt w:val="lowerLetter"/>
      <w:lvlText w:val="%2."/>
      <w:lvlJc w:val="left"/>
      <w:pPr>
        <w:tabs>
          <w:tab w:val="num" w:pos="630"/>
        </w:tabs>
      </w:pPr>
      <w:rPr>
        <w:rFonts w:ascii="Times New Roman" w:eastAsia="Times New Roman" w:hAnsi="Times New Roman" w:cs="Times New Roman"/>
        <w:b/>
      </w:rPr>
    </w:lvl>
    <w:lvl w:ilvl="2" w:tplc="521C7248">
      <w:numFmt w:val="none"/>
      <w:lvlText w:val=""/>
      <w:lvlJc w:val="left"/>
      <w:pPr>
        <w:tabs>
          <w:tab w:val="num" w:pos="360"/>
        </w:tabs>
      </w:pPr>
    </w:lvl>
    <w:lvl w:ilvl="3" w:tplc="AE126BF2">
      <w:numFmt w:val="none"/>
      <w:lvlText w:val=""/>
      <w:lvlJc w:val="left"/>
      <w:pPr>
        <w:tabs>
          <w:tab w:val="num" w:pos="360"/>
        </w:tabs>
      </w:pPr>
    </w:lvl>
    <w:lvl w:ilvl="4" w:tplc="9AF2C4B2">
      <w:numFmt w:val="none"/>
      <w:lvlText w:val=""/>
      <w:lvlJc w:val="left"/>
      <w:pPr>
        <w:tabs>
          <w:tab w:val="num" w:pos="360"/>
        </w:tabs>
      </w:pPr>
    </w:lvl>
    <w:lvl w:ilvl="5" w:tplc="7BE8FB10">
      <w:numFmt w:val="none"/>
      <w:lvlText w:val=""/>
      <w:lvlJc w:val="left"/>
      <w:pPr>
        <w:tabs>
          <w:tab w:val="num" w:pos="360"/>
        </w:tabs>
      </w:pPr>
    </w:lvl>
    <w:lvl w:ilvl="6" w:tplc="244A8CCE">
      <w:numFmt w:val="none"/>
      <w:lvlText w:val=""/>
      <w:lvlJc w:val="left"/>
      <w:pPr>
        <w:tabs>
          <w:tab w:val="num" w:pos="360"/>
        </w:tabs>
      </w:pPr>
    </w:lvl>
    <w:lvl w:ilvl="7" w:tplc="4686E542">
      <w:numFmt w:val="none"/>
      <w:lvlText w:val=""/>
      <w:lvlJc w:val="left"/>
      <w:pPr>
        <w:tabs>
          <w:tab w:val="num" w:pos="360"/>
        </w:tabs>
      </w:pPr>
    </w:lvl>
    <w:lvl w:ilvl="8" w:tplc="949ED6D8">
      <w:numFmt w:val="none"/>
      <w:lvlText w:val=""/>
      <w:lvlJc w:val="left"/>
      <w:pPr>
        <w:tabs>
          <w:tab w:val="num" w:pos="360"/>
        </w:tabs>
      </w:pPr>
    </w:lvl>
  </w:abstractNum>
  <w:abstractNum w:abstractNumId="9">
    <w:nsid w:val="10565E43"/>
    <w:multiLevelType w:val="hybridMultilevel"/>
    <w:tmpl w:val="F83E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B625ED"/>
    <w:multiLevelType w:val="hybridMultilevel"/>
    <w:tmpl w:val="C8AAAFB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7AA6D7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626966"/>
    <w:multiLevelType w:val="hybridMultilevel"/>
    <w:tmpl w:val="F24C0828"/>
    <w:lvl w:ilvl="0" w:tplc="BFAE2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F4F8C"/>
    <w:multiLevelType w:val="hybridMultilevel"/>
    <w:tmpl w:val="3F726E3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A6CD6"/>
    <w:multiLevelType w:val="hybridMultilevel"/>
    <w:tmpl w:val="4D8097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7AA6D7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949F6"/>
    <w:multiLevelType w:val="hybridMultilevel"/>
    <w:tmpl w:val="6D6AF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C695F"/>
    <w:multiLevelType w:val="hybridMultilevel"/>
    <w:tmpl w:val="A6C6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33597"/>
    <w:multiLevelType w:val="hybridMultilevel"/>
    <w:tmpl w:val="28CC9A9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A5433"/>
    <w:multiLevelType w:val="hybridMultilevel"/>
    <w:tmpl w:val="CC5EDDF0"/>
    <w:lvl w:ilvl="0" w:tplc="006A3B1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4C7510"/>
    <w:multiLevelType w:val="hybridMultilevel"/>
    <w:tmpl w:val="D62AB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D7359F"/>
    <w:multiLevelType w:val="hybridMultilevel"/>
    <w:tmpl w:val="B92436CC"/>
    <w:lvl w:ilvl="0" w:tplc="2E7C921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5595C"/>
    <w:multiLevelType w:val="hybridMultilevel"/>
    <w:tmpl w:val="0AB4D6A0"/>
    <w:lvl w:ilvl="0" w:tplc="2E7C92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52CAD0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D1EF5"/>
    <w:multiLevelType w:val="hybridMultilevel"/>
    <w:tmpl w:val="B6705CB4"/>
    <w:lvl w:ilvl="0" w:tplc="04090001">
      <w:start w:val="1"/>
      <w:numFmt w:val="bullet"/>
      <w:lvlText w:val=""/>
      <w:lvlJc w:val="left"/>
      <w:pPr>
        <w:tabs>
          <w:tab w:val="num" w:pos="1144"/>
        </w:tabs>
        <w:ind w:left="1144" w:hanging="360"/>
      </w:pPr>
      <w:rPr>
        <w:rFonts w:ascii="Symbol" w:hAnsi="Symbol" w:hint="default"/>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23">
    <w:nsid w:val="5F410901"/>
    <w:multiLevelType w:val="hybridMultilevel"/>
    <w:tmpl w:val="3586CAAA"/>
    <w:lvl w:ilvl="0" w:tplc="006A3B1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1320343"/>
    <w:multiLevelType w:val="hybridMultilevel"/>
    <w:tmpl w:val="C352AF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4E874D2"/>
    <w:multiLevelType w:val="hybridMultilevel"/>
    <w:tmpl w:val="C8FC296C"/>
    <w:lvl w:ilvl="0" w:tplc="45204120">
      <w:start w:val="6"/>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66FC2458"/>
    <w:multiLevelType w:val="hybridMultilevel"/>
    <w:tmpl w:val="3586CAAA"/>
    <w:lvl w:ilvl="0" w:tplc="006A3B1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232E53"/>
    <w:multiLevelType w:val="hybridMultilevel"/>
    <w:tmpl w:val="4112D9A2"/>
    <w:lvl w:ilvl="0" w:tplc="F43C4BC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AF85C57"/>
    <w:multiLevelType w:val="hybridMultilevel"/>
    <w:tmpl w:val="5F500BBC"/>
    <w:lvl w:ilvl="0" w:tplc="F43C4BC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19"/>
  </w:num>
  <w:num w:numId="4">
    <w:abstractNumId w:val="8"/>
  </w:num>
  <w:num w:numId="5">
    <w:abstractNumId w:val="22"/>
  </w:num>
  <w:num w:numId="6">
    <w:abstractNumId w:val="1"/>
  </w:num>
  <w:num w:numId="7">
    <w:abstractNumId w:val="21"/>
  </w:num>
  <w:num w:numId="8">
    <w:abstractNumId w:val="6"/>
  </w:num>
  <w:num w:numId="9">
    <w:abstractNumId w:val="3"/>
  </w:num>
  <w:num w:numId="10">
    <w:abstractNumId w:val="0"/>
  </w:num>
  <w:num w:numId="11">
    <w:abstractNumId w:val="4"/>
  </w:num>
  <w:num w:numId="12">
    <w:abstractNumId w:val="13"/>
  </w:num>
  <w:num w:numId="13">
    <w:abstractNumId w:val="17"/>
  </w:num>
  <w:num w:numId="14">
    <w:abstractNumId w:val="10"/>
  </w:num>
  <w:num w:numId="15">
    <w:abstractNumId w:val="15"/>
  </w:num>
  <w:num w:numId="16">
    <w:abstractNumId w:val="2"/>
  </w:num>
  <w:num w:numId="17">
    <w:abstractNumId w:val="7"/>
  </w:num>
  <w:num w:numId="18">
    <w:abstractNumId w:val="20"/>
  </w:num>
  <w:num w:numId="19">
    <w:abstractNumId w:val="12"/>
  </w:num>
  <w:num w:numId="20">
    <w:abstractNumId w:val="25"/>
  </w:num>
  <w:num w:numId="21">
    <w:abstractNumId w:val="28"/>
  </w:num>
  <w:num w:numId="22">
    <w:abstractNumId w:val="27"/>
  </w:num>
  <w:num w:numId="23">
    <w:abstractNumId w:val="18"/>
  </w:num>
  <w:num w:numId="24">
    <w:abstractNumId w:val="23"/>
  </w:num>
  <w:num w:numId="25">
    <w:abstractNumId w:val="26"/>
  </w:num>
  <w:num w:numId="26">
    <w:abstractNumId w:val="5"/>
  </w:num>
  <w:num w:numId="27">
    <w:abstractNumId w:val="24"/>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A"/>
    <w:rsid w:val="0001301B"/>
    <w:rsid w:val="00035B41"/>
    <w:rsid w:val="00036BAF"/>
    <w:rsid w:val="000432BF"/>
    <w:rsid w:val="00044938"/>
    <w:rsid w:val="00050A04"/>
    <w:rsid w:val="000566F5"/>
    <w:rsid w:val="000607AB"/>
    <w:rsid w:val="00063D1A"/>
    <w:rsid w:val="00080244"/>
    <w:rsid w:val="0008574B"/>
    <w:rsid w:val="000A06A6"/>
    <w:rsid w:val="000A4352"/>
    <w:rsid w:val="000A6188"/>
    <w:rsid w:val="000B45C1"/>
    <w:rsid w:val="000B6910"/>
    <w:rsid w:val="000B76E4"/>
    <w:rsid w:val="000D355A"/>
    <w:rsid w:val="000D4DE3"/>
    <w:rsid w:val="000E2321"/>
    <w:rsid w:val="000E4F37"/>
    <w:rsid w:val="000E71EC"/>
    <w:rsid w:val="000E72BF"/>
    <w:rsid w:val="000F2565"/>
    <w:rsid w:val="000F25BB"/>
    <w:rsid w:val="000F66D2"/>
    <w:rsid w:val="00122E11"/>
    <w:rsid w:val="00123388"/>
    <w:rsid w:val="001242B3"/>
    <w:rsid w:val="00130622"/>
    <w:rsid w:val="00131EF2"/>
    <w:rsid w:val="001334E0"/>
    <w:rsid w:val="00135409"/>
    <w:rsid w:val="00136B0A"/>
    <w:rsid w:val="00137224"/>
    <w:rsid w:val="00141A61"/>
    <w:rsid w:val="00143F8B"/>
    <w:rsid w:val="00150FF9"/>
    <w:rsid w:val="00151A4B"/>
    <w:rsid w:val="001558D6"/>
    <w:rsid w:val="00160BDF"/>
    <w:rsid w:val="001613F4"/>
    <w:rsid w:val="0016528E"/>
    <w:rsid w:val="00166ACF"/>
    <w:rsid w:val="0017097F"/>
    <w:rsid w:val="00176974"/>
    <w:rsid w:val="00176FE6"/>
    <w:rsid w:val="00193324"/>
    <w:rsid w:val="00194310"/>
    <w:rsid w:val="00195119"/>
    <w:rsid w:val="00197F60"/>
    <w:rsid w:val="001A18A4"/>
    <w:rsid w:val="001A38A0"/>
    <w:rsid w:val="001A777F"/>
    <w:rsid w:val="001C25B4"/>
    <w:rsid w:val="001D2725"/>
    <w:rsid w:val="001D505D"/>
    <w:rsid w:val="001E3380"/>
    <w:rsid w:val="001E78AF"/>
    <w:rsid w:val="001F45A2"/>
    <w:rsid w:val="00205ECA"/>
    <w:rsid w:val="00211367"/>
    <w:rsid w:val="00223863"/>
    <w:rsid w:val="0023201B"/>
    <w:rsid w:val="0023223D"/>
    <w:rsid w:val="0023273F"/>
    <w:rsid w:val="00235821"/>
    <w:rsid w:val="00235C07"/>
    <w:rsid w:val="0024045D"/>
    <w:rsid w:val="002442EC"/>
    <w:rsid w:val="0025253F"/>
    <w:rsid w:val="00254FF8"/>
    <w:rsid w:val="00273DB4"/>
    <w:rsid w:val="0028735C"/>
    <w:rsid w:val="002922A6"/>
    <w:rsid w:val="00292FB8"/>
    <w:rsid w:val="002A0C41"/>
    <w:rsid w:val="002B3BD7"/>
    <w:rsid w:val="002B4D03"/>
    <w:rsid w:val="002B7680"/>
    <w:rsid w:val="002D2563"/>
    <w:rsid w:val="002D6B9B"/>
    <w:rsid w:val="002E3D41"/>
    <w:rsid w:val="002F0DDD"/>
    <w:rsid w:val="002F3615"/>
    <w:rsid w:val="0031145D"/>
    <w:rsid w:val="00313C7E"/>
    <w:rsid w:val="003157EE"/>
    <w:rsid w:val="003167E3"/>
    <w:rsid w:val="00316EA9"/>
    <w:rsid w:val="00336902"/>
    <w:rsid w:val="00347C87"/>
    <w:rsid w:val="003578DB"/>
    <w:rsid w:val="00362534"/>
    <w:rsid w:val="0037430C"/>
    <w:rsid w:val="00377D44"/>
    <w:rsid w:val="00380C71"/>
    <w:rsid w:val="00387EA8"/>
    <w:rsid w:val="00390259"/>
    <w:rsid w:val="00390366"/>
    <w:rsid w:val="00397F11"/>
    <w:rsid w:val="003A151B"/>
    <w:rsid w:val="003A2DCD"/>
    <w:rsid w:val="003A3768"/>
    <w:rsid w:val="003A4B05"/>
    <w:rsid w:val="003B505B"/>
    <w:rsid w:val="003D5DBA"/>
    <w:rsid w:val="003E039A"/>
    <w:rsid w:val="003F0159"/>
    <w:rsid w:val="004017F5"/>
    <w:rsid w:val="00405492"/>
    <w:rsid w:val="00420CD1"/>
    <w:rsid w:val="00443A2E"/>
    <w:rsid w:val="004516F2"/>
    <w:rsid w:val="00452944"/>
    <w:rsid w:val="00454C2D"/>
    <w:rsid w:val="00464CC9"/>
    <w:rsid w:val="00472516"/>
    <w:rsid w:val="00485669"/>
    <w:rsid w:val="00487321"/>
    <w:rsid w:val="0048776F"/>
    <w:rsid w:val="00494CBA"/>
    <w:rsid w:val="004A02ED"/>
    <w:rsid w:val="004B44DB"/>
    <w:rsid w:val="004C04BF"/>
    <w:rsid w:val="004C3E6E"/>
    <w:rsid w:val="004C5EB3"/>
    <w:rsid w:val="004D7DB2"/>
    <w:rsid w:val="004E2A45"/>
    <w:rsid w:val="004E60AD"/>
    <w:rsid w:val="004E7D49"/>
    <w:rsid w:val="004F0F0A"/>
    <w:rsid w:val="004F29AF"/>
    <w:rsid w:val="004F3D8A"/>
    <w:rsid w:val="004F6AF6"/>
    <w:rsid w:val="00503520"/>
    <w:rsid w:val="00530F66"/>
    <w:rsid w:val="005429AF"/>
    <w:rsid w:val="00550A28"/>
    <w:rsid w:val="005559CA"/>
    <w:rsid w:val="00563229"/>
    <w:rsid w:val="00563D99"/>
    <w:rsid w:val="00567393"/>
    <w:rsid w:val="00573809"/>
    <w:rsid w:val="00577AB0"/>
    <w:rsid w:val="0059787C"/>
    <w:rsid w:val="005A34B3"/>
    <w:rsid w:val="005A578A"/>
    <w:rsid w:val="005B324D"/>
    <w:rsid w:val="005B6C1B"/>
    <w:rsid w:val="005C3225"/>
    <w:rsid w:val="005C4AF8"/>
    <w:rsid w:val="005D08CC"/>
    <w:rsid w:val="005D5B44"/>
    <w:rsid w:val="005E41AD"/>
    <w:rsid w:val="005F0756"/>
    <w:rsid w:val="005F77B3"/>
    <w:rsid w:val="0060412C"/>
    <w:rsid w:val="006045B9"/>
    <w:rsid w:val="00605CBC"/>
    <w:rsid w:val="00614A53"/>
    <w:rsid w:val="00623612"/>
    <w:rsid w:val="00633787"/>
    <w:rsid w:val="00670345"/>
    <w:rsid w:val="00674056"/>
    <w:rsid w:val="00674D92"/>
    <w:rsid w:val="0068291A"/>
    <w:rsid w:val="00696692"/>
    <w:rsid w:val="006A1224"/>
    <w:rsid w:val="006A4A92"/>
    <w:rsid w:val="006A57F0"/>
    <w:rsid w:val="006B4D80"/>
    <w:rsid w:val="006C18CA"/>
    <w:rsid w:val="006D3E0E"/>
    <w:rsid w:val="006D47F7"/>
    <w:rsid w:val="006E2766"/>
    <w:rsid w:val="006E276A"/>
    <w:rsid w:val="006F0296"/>
    <w:rsid w:val="006F4A08"/>
    <w:rsid w:val="006F5022"/>
    <w:rsid w:val="006F56A4"/>
    <w:rsid w:val="006F5779"/>
    <w:rsid w:val="006F65FC"/>
    <w:rsid w:val="00702A91"/>
    <w:rsid w:val="007032BA"/>
    <w:rsid w:val="00707E0F"/>
    <w:rsid w:val="007307D1"/>
    <w:rsid w:val="00730F00"/>
    <w:rsid w:val="007325F0"/>
    <w:rsid w:val="00737141"/>
    <w:rsid w:val="007446FE"/>
    <w:rsid w:val="00747012"/>
    <w:rsid w:val="0075165E"/>
    <w:rsid w:val="007558F2"/>
    <w:rsid w:val="00755E9B"/>
    <w:rsid w:val="00756A5C"/>
    <w:rsid w:val="00757E43"/>
    <w:rsid w:val="00762EF0"/>
    <w:rsid w:val="007667C3"/>
    <w:rsid w:val="007707A6"/>
    <w:rsid w:val="00783B0F"/>
    <w:rsid w:val="007913B1"/>
    <w:rsid w:val="00791406"/>
    <w:rsid w:val="00797093"/>
    <w:rsid w:val="007A0264"/>
    <w:rsid w:val="007B052B"/>
    <w:rsid w:val="007C3EE4"/>
    <w:rsid w:val="007C4046"/>
    <w:rsid w:val="0080655E"/>
    <w:rsid w:val="00815E30"/>
    <w:rsid w:val="00832690"/>
    <w:rsid w:val="00833157"/>
    <w:rsid w:val="00834226"/>
    <w:rsid w:val="0084620D"/>
    <w:rsid w:val="0086727D"/>
    <w:rsid w:val="00870D08"/>
    <w:rsid w:val="008815B0"/>
    <w:rsid w:val="00891D14"/>
    <w:rsid w:val="00894178"/>
    <w:rsid w:val="008A11F3"/>
    <w:rsid w:val="008B1C86"/>
    <w:rsid w:val="008B6216"/>
    <w:rsid w:val="008C2862"/>
    <w:rsid w:val="008C3376"/>
    <w:rsid w:val="008C3E93"/>
    <w:rsid w:val="008C4C5C"/>
    <w:rsid w:val="008D3F50"/>
    <w:rsid w:val="008E4011"/>
    <w:rsid w:val="008E53CB"/>
    <w:rsid w:val="008E695F"/>
    <w:rsid w:val="008E70CC"/>
    <w:rsid w:val="00902DD5"/>
    <w:rsid w:val="00920748"/>
    <w:rsid w:val="009531D3"/>
    <w:rsid w:val="0096158E"/>
    <w:rsid w:val="009631C9"/>
    <w:rsid w:val="009634A8"/>
    <w:rsid w:val="00976AEC"/>
    <w:rsid w:val="00977B87"/>
    <w:rsid w:val="00983365"/>
    <w:rsid w:val="0099044B"/>
    <w:rsid w:val="00995596"/>
    <w:rsid w:val="009A037B"/>
    <w:rsid w:val="009A2FC7"/>
    <w:rsid w:val="009A6611"/>
    <w:rsid w:val="009A7CA7"/>
    <w:rsid w:val="009B05A3"/>
    <w:rsid w:val="009C072E"/>
    <w:rsid w:val="009C2A93"/>
    <w:rsid w:val="009C4236"/>
    <w:rsid w:val="009F02D9"/>
    <w:rsid w:val="009F1E34"/>
    <w:rsid w:val="009F42A2"/>
    <w:rsid w:val="00A10A81"/>
    <w:rsid w:val="00A12B27"/>
    <w:rsid w:val="00A133BD"/>
    <w:rsid w:val="00A21647"/>
    <w:rsid w:val="00A26FC3"/>
    <w:rsid w:val="00A33699"/>
    <w:rsid w:val="00A36638"/>
    <w:rsid w:val="00A410A8"/>
    <w:rsid w:val="00A426E7"/>
    <w:rsid w:val="00A45A3F"/>
    <w:rsid w:val="00A55447"/>
    <w:rsid w:val="00A657E0"/>
    <w:rsid w:val="00A66590"/>
    <w:rsid w:val="00A71154"/>
    <w:rsid w:val="00A72E6F"/>
    <w:rsid w:val="00A73A23"/>
    <w:rsid w:val="00A761B7"/>
    <w:rsid w:val="00A85793"/>
    <w:rsid w:val="00A961FA"/>
    <w:rsid w:val="00AA2703"/>
    <w:rsid w:val="00AB610B"/>
    <w:rsid w:val="00AB6F6A"/>
    <w:rsid w:val="00AC2280"/>
    <w:rsid w:val="00AC7B4B"/>
    <w:rsid w:val="00AE32F4"/>
    <w:rsid w:val="00AE3D3C"/>
    <w:rsid w:val="00AF048F"/>
    <w:rsid w:val="00AF0941"/>
    <w:rsid w:val="00B00807"/>
    <w:rsid w:val="00B03CC4"/>
    <w:rsid w:val="00B122DA"/>
    <w:rsid w:val="00B16C57"/>
    <w:rsid w:val="00B21831"/>
    <w:rsid w:val="00B22BDF"/>
    <w:rsid w:val="00B27C4E"/>
    <w:rsid w:val="00B27CCD"/>
    <w:rsid w:val="00B3344A"/>
    <w:rsid w:val="00B4073C"/>
    <w:rsid w:val="00B43210"/>
    <w:rsid w:val="00B4372C"/>
    <w:rsid w:val="00B44437"/>
    <w:rsid w:val="00B47550"/>
    <w:rsid w:val="00B625F6"/>
    <w:rsid w:val="00B628A6"/>
    <w:rsid w:val="00B65E46"/>
    <w:rsid w:val="00B7743E"/>
    <w:rsid w:val="00B777BA"/>
    <w:rsid w:val="00B83DEB"/>
    <w:rsid w:val="00BB0B5F"/>
    <w:rsid w:val="00BB6D39"/>
    <w:rsid w:val="00BC1ED6"/>
    <w:rsid w:val="00BC3082"/>
    <w:rsid w:val="00BC47F2"/>
    <w:rsid w:val="00BD1624"/>
    <w:rsid w:val="00BD4960"/>
    <w:rsid w:val="00BE141C"/>
    <w:rsid w:val="00BE6CDB"/>
    <w:rsid w:val="00BF331B"/>
    <w:rsid w:val="00BF3BA3"/>
    <w:rsid w:val="00BF4A40"/>
    <w:rsid w:val="00C0176D"/>
    <w:rsid w:val="00C01992"/>
    <w:rsid w:val="00C03D11"/>
    <w:rsid w:val="00C04B39"/>
    <w:rsid w:val="00C05204"/>
    <w:rsid w:val="00C30ABE"/>
    <w:rsid w:val="00C3668A"/>
    <w:rsid w:val="00C4070C"/>
    <w:rsid w:val="00C57446"/>
    <w:rsid w:val="00C62B74"/>
    <w:rsid w:val="00C62C2B"/>
    <w:rsid w:val="00C647A1"/>
    <w:rsid w:val="00CA35E7"/>
    <w:rsid w:val="00CA777A"/>
    <w:rsid w:val="00CD6FC6"/>
    <w:rsid w:val="00CE4146"/>
    <w:rsid w:val="00D0337E"/>
    <w:rsid w:val="00D033E5"/>
    <w:rsid w:val="00D147C8"/>
    <w:rsid w:val="00D27799"/>
    <w:rsid w:val="00D30F57"/>
    <w:rsid w:val="00D33427"/>
    <w:rsid w:val="00D372B3"/>
    <w:rsid w:val="00D40C52"/>
    <w:rsid w:val="00D449FE"/>
    <w:rsid w:val="00D472B4"/>
    <w:rsid w:val="00D54B60"/>
    <w:rsid w:val="00D55929"/>
    <w:rsid w:val="00D63BFD"/>
    <w:rsid w:val="00D7527F"/>
    <w:rsid w:val="00D75B47"/>
    <w:rsid w:val="00D76410"/>
    <w:rsid w:val="00D80886"/>
    <w:rsid w:val="00D95371"/>
    <w:rsid w:val="00DB12EE"/>
    <w:rsid w:val="00DB6DF9"/>
    <w:rsid w:val="00DD1543"/>
    <w:rsid w:val="00DD6929"/>
    <w:rsid w:val="00DE1592"/>
    <w:rsid w:val="00DE4DEF"/>
    <w:rsid w:val="00E017C0"/>
    <w:rsid w:val="00E02AEF"/>
    <w:rsid w:val="00E02FC2"/>
    <w:rsid w:val="00E04388"/>
    <w:rsid w:val="00E047D4"/>
    <w:rsid w:val="00E05A67"/>
    <w:rsid w:val="00E13402"/>
    <w:rsid w:val="00E13CE4"/>
    <w:rsid w:val="00E17557"/>
    <w:rsid w:val="00E22E7E"/>
    <w:rsid w:val="00E23091"/>
    <w:rsid w:val="00E360A2"/>
    <w:rsid w:val="00E44528"/>
    <w:rsid w:val="00E45628"/>
    <w:rsid w:val="00E51608"/>
    <w:rsid w:val="00E64D63"/>
    <w:rsid w:val="00E67927"/>
    <w:rsid w:val="00EA2605"/>
    <w:rsid w:val="00EB0E9C"/>
    <w:rsid w:val="00EB3725"/>
    <w:rsid w:val="00EB46AD"/>
    <w:rsid w:val="00EB4B39"/>
    <w:rsid w:val="00EC44F9"/>
    <w:rsid w:val="00EC6780"/>
    <w:rsid w:val="00ED4DA2"/>
    <w:rsid w:val="00EE7E09"/>
    <w:rsid w:val="00EF5031"/>
    <w:rsid w:val="00F11F90"/>
    <w:rsid w:val="00F2447E"/>
    <w:rsid w:val="00F32D99"/>
    <w:rsid w:val="00F3492E"/>
    <w:rsid w:val="00F3548D"/>
    <w:rsid w:val="00F410AF"/>
    <w:rsid w:val="00F43257"/>
    <w:rsid w:val="00F53963"/>
    <w:rsid w:val="00F82763"/>
    <w:rsid w:val="00F839B5"/>
    <w:rsid w:val="00F868B0"/>
    <w:rsid w:val="00F93589"/>
    <w:rsid w:val="00F964D7"/>
    <w:rsid w:val="00FA4EBD"/>
    <w:rsid w:val="00FA52B0"/>
    <w:rsid w:val="00FB6971"/>
    <w:rsid w:val="00FC65A6"/>
    <w:rsid w:val="00FC7D2A"/>
    <w:rsid w:val="00FD3A13"/>
    <w:rsid w:val="00FE0324"/>
    <w:rsid w:val="00FE0CB3"/>
    <w:rsid w:val="00FE2CBF"/>
    <w:rsid w:val="00FE3237"/>
    <w:rsid w:val="00FE468C"/>
    <w:rsid w:val="00FE5FDF"/>
    <w:rsid w:val="00FF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605"/>
    <w:rPr>
      <w:sz w:val="24"/>
      <w:szCs w:val="24"/>
    </w:rPr>
  </w:style>
  <w:style w:type="paragraph" w:styleId="Heading1">
    <w:name w:val="heading 1"/>
    <w:basedOn w:val="Normal"/>
    <w:next w:val="Normal"/>
    <w:link w:val="Heading1Char"/>
    <w:qFormat/>
    <w:rsid w:val="00FC7D2A"/>
    <w:pPr>
      <w:keepNext/>
      <w:spacing w:before="240" w:after="120"/>
      <w:outlineLvl w:val="0"/>
    </w:pPr>
    <w:rPr>
      <w:rFonts w:ascii="Arial" w:hAnsi="Arial" w:cs="Arial"/>
      <w:b/>
      <w:bCs/>
      <w:color w:val="333399"/>
      <w:kern w:val="32"/>
      <w:sz w:val="28"/>
      <w:szCs w:val="32"/>
      <w:lang w:val="en-GB"/>
    </w:rPr>
  </w:style>
  <w:style w:type="paragraph" w:styleId="Heading2">
    <w:name w:val="heading 2"/>
    <w:basedOn w:val="Normal"/>
    <w:next w:val="Normal"/>
    <w:qFormat/>
    <w:rsid w:val="00FC7D2A"/>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7D2A"/>
    <w:pPr>
      <w:spacing w:before="60" w:after="60"/>
      <w:jc w:val="both"/>
    </w:pPr>
    <w:rPr>
      <w:rFonts w:ascii="Arial" w:hAnsi="Arial"/>
      <w:color w:val="333399"/>
      <w:sz w:val="22"/>
      <w:lang w:val="en-GB"/>
    </w:rPr>
  </w:style>
  <w:style w:type="paragraph" w:customStyle="1" w:styleId="Char1">
    <w:name w:val="Char1"/>
    <w:basedOn w:val="Normal"/>
    <w:rsid w:val="00FC7D2A"/>
    <w:pPr>
      <w:spacing w:after="160" w:line="240" w:lineRule="exact"/>
    </w:pPr>
    <w:rPr>
      <w:rFonts w:ascii="Arial" w:hAnsi="Arial" w:cs="Arial"/>
      <w:sz w:val="20"/>
      <w:szCs w:val="20"/>
      <w:lang w:val="en-GB"/>
    </w:rPr>
  </w:style>
  <w:style w:type="paragraph" w:styleId="Footer">
    <w:name w:val="footer"/>
    <w:basedOn w:val="Normal"/>
    <w:link w:val="FooterChar"/>
    <w:uiPriority w:val="99"/>
    <w:rsid w:val="00FC7D2A"/>
    <w:pPr>
      <w:tabs>
        <w:tab w:val="center" w:pos="4320"/>
        <w:tab w:val="right" w:pos="8640"/>
      </w:tabs>
    </w:pPr>
  </w:style>
  <w:style w:type="character" w:styleId="PageNumber">
    <w:name w:val="page number"/>
    <w:basedOn w:val="DefaultParagraphFont"/>
    <w:rsid w:val="00FC7D2A"/>
  </w:style>
  <w:style w:type="paragraph" w:styleId="Header">
    <w:name w:val="header"/>
    <w:basedOn w:val="Normal"/>
    <w:link w:val="HeaderChar"/>
    <w:rsid w:val="001E78AF"/>
    <w:pPr>
      <w:tabs>
        <w:tab w:val="center" w:pos="4680"/>
        <w:tab w:val="right" w:pos="9360"/>
      </w:tabs>
    </w:pPr>
  </w:style>
  <w:style w:type="character" w:customStyle="1" w:styleId="HeaderChar">
    <w:name w:val="Header Char"/>
    <w:basedOn w:val="DefaultParagraphFont"/>
    <w:link w:val="Header"/>
    <w:rsid w:val="001E78AF"/>
    <w:rPr>
      <w:sz w:val="24"/>
      <w:szCs w:val="24"/>
    </w:rPr>
  </w:style>
  <w:style w:type="paragraph" w:customStyle="1" w:styleId="H1">
    <w:name w:val="H1"/>
    <w:rsid w:val="00A426E7"/>
    <w:pPr>
      <w:spacing w:before="60" w:after="60"/>
    </w:pPr>
    <w:rPr>
      <w:rFonts w:cs="Arial"/>
      <w:b/>
      <w:bCs/>
      <w:snapToGrid w:val="0"/>
      <w:kern w:val="32"/>
      <w:sz w:val="24"/>
      <w:szCs w:val="32"/>
      <w:lang w:val="en-GB"/>
    </w:rPr>
  </w:style>
  <w:style w:type="paragraph" w:customStyle="1" w:styleId="H2">
    <w:name w:val="H2"/>
    <w:rsid w:val="00420CD1"/>
    <w:rPr>
      <w:rFonts w:cs="Arial"/>
      <w:b/>
      <w:bCs/>
      <w:iCs/>
      <w:snapToGrid w:val="0"/>
      <w:sz w:val="22"/>
      <w:szCs w:val="28"/>
      <w:lang w:val="en-GB"/>
    </w:rPr>
  </w:style>
  <w:style w:type="character" w:customStyle="1" w:styleId="Heading1Char">
    <w:name w:val="Heading 1 Char"/>
    <w:basedOn w:val="DefaultParagraphFont"/>
    <w:link w:val="Heading1"/>
    <w:rsid w:val="001613F4"/>
    <w:rPr>
      <w:rFonts w:ascii="Arial" w:hAnsi="Arial" w:cs="Arial"/>
      <w:b/>
      <w:bCs/>
      <w:color w:val="333399"/>
      <w:kern w:val="32"/>
      <w:sz w:val="28"/>
      <w:szCs w:val="32"/>
      <w:lang w:val="en-GB"/>
    </w:rPr>
  </w:style>
  <w:style w:type="table" w:styleId="TableGrid">
    <w:name w:val="Table Grid"/>
    <w:basedOn w:val="TableNormal"/>
    <w:rsid w:val="00165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76E4"/>
    <w:pPr>
      <w:ind w:left="720"/>
    </w:pPr>
  </w:style>
  <w:style w:type="paragraph" w:styleId="BalloonText">
    <w:name w:val="Balloon Text"/>
    <w:basedOn w:val="Normal"/>
    <w:semiHidden/>
    <w:rsid w:val="00C62C2B"/>
    <w:rPr>
      <w:rFonts w:ascii="Tahoma" w:hAnsi="Tahoma" w:cs="Tahoma"/>
      <w:sz w:val="16"/>
      <w:szCs w:val="16"/>
    </w:rPr>
  </w:style>
  <w:style w:type="character" w:styleId="CommentReference">
    <w:name w:val="annotation reference"/>
    <w:basedOn w:val="DefaultParagraphFont"/>
    <w:rsid w:val="005D5B44"/>
    <w:rPr>
      <w:sz w:val="16"/>
      <w:szCs w:val="16"/>
    </w:rPr>
  </w:style>
  <w:style w:type="paragraph" w:styleId="CommentText">
    <w:name w:val="annotation text"/>
    <w:basedOn w:val="Normal"/>
    <w:link w:val="CommentTextChar"/>
    <w:rsid w:val="005D5B44"/>
    <w:rPr>
      <w:sz w:val="20"/>
      <w:szCs w:val="20"/>
    </w:rPr>
  </w:style>
  <w:style w:type="character" w:customStyle="1" w:styleId="CommentTextChar">
    <w:name w:val="Comment Text Char"/>
    <w:basedOn w:val="DefaultParagraphFont"/>
    <w:link w:val="CommentText"/>
    <w:rsid w:val="005D5B44"/>
  </w:style>
  <w:style w:type="paragraph" w:styleId="CommentSubject">
    <w:name w:val="annotation subject"/>
    <w:basedOn w:val="CommentText"/>
    <w:next w:val="CommentText"/>
    <w:link w:val="CommentSubjectChar"/>
    <w:rsid w:val="005D5B44"/>
    <w:rPr>
      <w:b/>
      <w:bCs/>
    </w:rPr>
  </w:style>
  <w:style w:type="character" w:customStyle="1" w:styleId="CommentSubjectChar">
    <w:name w:val="Comment Subject Char"/>
    <w:basedOn w:val="CommentTextChar"/>
    <w:link w:val="CommentSubject"/>
    <w:rsid w:val="005D5B44"/>
    <w:rPr>
      <w:b/>
      <w:bCs/>
    </w:rPr>
  </w:style>
  <w:style w:type="paragraph" w:styleId="NormalWeb">
    <w:name w:val="Normal (Web)"/>
    <w:basedOn w:val="Normal"/>
    <w:rsid w:val="000A6188"/>
    <w:pPr>
      <w:spacing w:before="100" w:beforeAutospacing="1" w:after="100" w:afterAutospacing="1"/>
    </w:pPr>
    <w:rPr>
      <w:rFonts w:ascii="Book Antiqua" w:hAnsi="Book Antiqua"/>
      <w:lang w:val="en-CA"/>
    </w:rPr>
  </w:style>
  <w:style w:type="paragraph" w:styleId="Subtitle">
    <w:name w:val="Subtitle"/>
    <w:basedOn w:val="Normal"/>
    <w:link w:val="SubtitleChar"/>
    <w:qFormat/>
    <w:rsid w:val="00674056"/>
    <w:pPr>
      <w:jc w:val="center"/>
    </w:pPr>
    <w:rPr>
      <w:b/>
      <w:bCs/>
      <w:u w:val="single"/>
    </w:rPr>
  </w:style>
  <w:style w:type="character" w:customStyle="1" w:styleId="SubtitleChar">
    <w:name w:val="Subtitle Char"/>
    <w:basedOn w:val="DefaultParagraphFont"/>
    <w:link w:val="Subtitle"/>
    <w:rsid w:val="00674056"/>
    <w:rPr>
      <w:b/>
      <w:bCs/>
      <w:sz w:val="24"/>
      <w:szCs w:val="24"/>
      <w:u w:val="single"/>
    </w:rPr>
  </w:style>
  <w:style w:type="character" w:styleId="FootnoteReference">
    <w:name w:val="footnote reference"/>
    <w:basedOn w:val="DefaultParagraphFont"/>
    <w:rsid w:val="00674056"/>
    <w:rPr>
      <w:vertAlign w:val="superscript"/>
    </w:rPr>
  </w:style>
  <w:style w:type="paragraph" w:styleId="FootnoteText">
    <w:name w:val="footnote text"/>
    <w:aliases w:val="FOOTNOTES,fn,single space"/>
    <w:basedOn w:val="Normal"/>
    <w:link w:val="FootnoteTextChar"/>
    <w:rsid w:val="00674056"/>
    <w:rPr>
      <w:rFonts w:ascii="Courier" w:hAnsi="Courier"/>
      <w:sz w:val="20"/>
      <w:szCs w:val="20"/>
    </w:rPr>
  </w:style>
  <w:style w:type="character" w:customStyle="1" w:styleId="FootnoteTextChar">
    <w:name w:val="Footnote Text Char"/>
    <w:aliases w:val="FOOTNOTES Char,fn Char,single space Char"/>
    <w:basedOn w:val="DefaultParagraphFont"/>
    <w:link w:val="FootnoteText"/>
    <w:rsid w:val="00674056"/>
    <w:rPr>
      <w:rFonts w:ascii="Courier" w:hAnsi="Courier"/>
    </w:rPr>
  </w:style>
  <w:style w:type="character" w:customStyle="1" w:styleId="FooterChar">
    <w:name w:val="Footer Char"/>
    <w:basedOn w:val="DefaultParagraphFont"/>
    <w:link w:val="Footer"/>
    <w:uiPriority w:val="99"/>
    <w:rsid w:val="003A15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605"/>
    <w:rPr>
      <w:sz w:val="24"/>
      <w:szCs w:val="24"/>
    </w:rPr>
  </w:style>
  <w:style w:type="paragraph" w:styleId="Heading1">
    <w:name w:val="heading 1"/>
    <w:basedOn w:val="Normal"/>
    <w:next w:val="Normal"/>
    <w:link w:val="Heading1Char"/>
    <w:qFormat/>
    <w:rsid w:val="00FC7D2A"/>
    <w:pPr>
      <w:keepNext/>
      <w:spacing w:before="240" w:after="120"/>
      <w:outlineLvl w:val="0"/>
    </w:pPr>
    <w:rPr>
      <w:rFonts w:ascii="Arial" w:hAnsi="Arial" w:cs="Arial"/>
      <w:b/>
      <w:bCs/>
      <w:color w:val="333399"/>
      <w:kern w:val="32"/>
      <w:sz w:val="28"/>
      <w:szCs w:val="32"/>
      <w:lang w:val="en-GB"/>
    </w:rPr>
  </w:style>
  <w:style w:type="paragraph" w:styleId="Heading2">
    <w:name w:val="heading 2"/>
    <w:basedOn w:val="Normal"/>
    <w:next w:val="Normal"/>
    <w:qFormat/>
    <w:rsid w:val="00FC7D2A"/>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7D2A"/>
    <w:pPr>
      <w:spacing w:before="60" w:after="60"/>
      <w:jc w:val="both"/>
    </w:pPr>
    <w:rPr>
      <w:rFonts w:ascii="Arial" w:hAnsi="Arial"/>
      <w:color w:val="333399"/>
      <w:sz w:val="22"/>
      <w:lang w:val="en-GB"/>
    </w:rPr>
  </w:style>
  <w:style w:type="paragraph" w:customStyle="1" w:styleId="Char1">
    <w:name w:val="Char1"/>
    <w:basedOn w:val="Normal"/>
    <w:rsid w:val="00FC7D2A"/>
    <w:pPr>
      <w:spacing w:after="160" w:line="240" w:lineRule="exact"/>
    </w:pPr>
    <w:rPr>
      <w:rFonts w:ascii="Arial" w:hAnsi="Arial" w:cs="Arial"/>
      <w:sz w:val="20"/>
      <w:szCs w:val="20"/>
      <w:lang w:val="en-GB"/>
    </w:rPr>
  </w:style>
  <w:style w:type="paragraph" w:styleId="Footer">
    <w:name w:val="footer"/>
    <w:basedOn w:val="Normal"/>
    <w:link w:val="FooterChar"/>
    <w:uiPriority w:val="99"/>
    <w:rsid w:val="00FC7D2A"/>
    <w:pPr>
      <w:tabs>
        <w:tab w:val="center" w:pos="4320"/>
        <w:tab w:val="right" w:pos="8640"/>
      </w:tabs>
    </w:pPr>
  </w:style>
  <w:style w:type="character" w:styleId="PageNumber">
    <w:name w:val="page number"/>
    <w:basedOn w:val="DefaultParagraphFont"/>
    <w:rsid w:val="00FC7D2A"/>
  </w:style>
  <w:style w:type="paragraph" w:styleId="Header">
    <w:name w:val="header"/>
    <w:basedOn w:val="Normal"/>
    <w:link w:val="HeaderChar"/>
    <w:rsid w:val="001E78AF"/>
    <w:pPr>
      <w:tabs>
        <w:tab w:val="center" w:pos="4680"/>
        <w:tab w:val="right" w:pos="9360"/>
      </w:tabs>
    </w:pPr>
  </w:style>
  <w:style w:type="character" w:customStyle="1" w:styleId="HeaderChar">
    <w:name w:val="Header Char"/>
    <w:basedOn w:val="DefaultParagraphFont"/>
    <w:link w:val="Header"/>
    <w:rsid w:val="001E78AF"/>
    <w:rPr>
      <w:sz w:val="24"/>
      <w:szCs w:val="24"/>
    </w:rPr>
  </w:style>
  <w:style w:type="paragraph" w:customStyle="1" w:styleId="H1">
    <w:name w:val="H1"/>
    <w:rsid w:val="00A426E7"/>
    <w:pPr>
      <w:spacing w:before="60" w:after="60"/>
    </w:pPr>
    <w:rPr>
      <w:rFonts w:cs="Arial"/>
      <w:b/>
      <w:bCs/>
      <w:snapToGrid w:val="0"/>
      <w:kern w:val="32"/>
      <w:sz w:val="24"/>
      <w:szCs w:val="32"/>
      <w:lang w:val="en-GB"/>
    </w:rPr>
  </w:style>
  <w:style w:type="paragraph" w:customStyle="1" w:styleId="H2">
    <w:name w:val="H2"/>
    <w:rsid w:val="00420CD1"/>
    <w:rPr>
      <w:rFonts w:cs="Arial"/>
      <w:b/>
      <w:bCs/>
      <w:iCs/>
      <w:snapToGrid w:val="0"/>
      <w:sz w:val="22"/>
      <w:szCs w:val="28"/>
      <w:lang w:val="en-GB"/>
    </w:rPr>
  </w:style>
  <w:style w:type="character" w:customStyle="1" w:styleId="Heading1Char">
    <w:name w:val="Heading 1 Char"/>
    <w:basedOn w:val="DefaultParagraphFont"/>
    <w:link w:val="Heading1"/>
    <w:rsid w:val="001613F4"/>
    <w:rPr>
      <w:rFonts w:ascii="Arial" w:hAnsi="Arial" w:cs="Arial"/>
      <w:b/>
      <w:bCs/>
      <w:color w:val="333399"/>
      <w:kern w:val="32"/>
      <w:sz w:val="28"/>
      <w:szCs w:val="32"/>
      <w:lang w:val="en-GB"/>
    </w:rPr>
  </w:style>
  <w:style w:type="table" w:styleId="TableGrid">
    <w:name w:val="Table Grid"/>
    <w:basedOn w:val="TableNormal"/>
    <w:rsid w:val="00165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76E4"/>
    <w:pPr>
      <w:ind w:left="720"/>
    </w:pPr>
  </w:style>
  <w:style w:type="paragraph" w:styleId="BalloonText">
    <w:name w:val="Balloon Text"/>
    <w:basedOn w:val="Normal"/>
    <w:semiHidden/>
    <w:rsid w:val="00C62C2B"/>
    <w:rPr>
      <w:rFonts w:ascii="Tahoma" w:hAnsi="Tahoma" w:cs="Tahoma"/>
      <w:sz w:val="16"/>
      <w:szCs w:val="16"/>
    </w:rPr>
  </w:style>
  <w:style w:type="character" w:styleId="CommentReference">
    <w:name w:val="annotation reference"/>
    <w:basedOn w:val="DefaultParagraphFont"/>
    <w:rsid w:val="005D5B44"/>
    <w:rPr>
      <w:sz w:val="16"/>
      <w:szCs w:val="16"/>
    </w:rPr>
  </w:style>
  <w:style w:type="paragraph" w:styleId="CommentText">
    <w:name w:val="annotation text"/>
    <w:basedOn w:val="Normal"/>
    <w:link w:val="CommentTextChar"/>
    <w:rsid w:val="005D5B44"/>
    <w:rPr>
      <w:sz w:val="20"/>
      <w:szCs w:val="20"/>
    </w:rPr>
  </w:style>
  <w:style w:type="character" w:customStyle="1" w:styleId="CommentTextChar">
    <w:name w:val="Comment Text Char"/>
    <w:basedOn w:val="DefaultParagraphFont"/>
    <w:link w:val="CommentText"/>
    <w:rsid w:val="005D5B44"/>
  </w:style>
  <w:style w:type="paragraph" w:styleId="CommentSubject">
    <w:name w:val="annotation subject"/>
    <w:basedOn w:val="CommentText"/>
    <w:next w:val="CommentText"/>
    <w:link w:val="CommentSubjectChar"/>
    <w:rsid w:val="005D5B44"/>
    <w:rPr>
      <w:b/>
      <w:bCs/>
    </w:rPr>
  </w:style>
  <w:style w:type="character" w:customStyle="1" w:styleId="CommentSubjectChar">
    <w:name w:val="Comment Subject Char"/>
    <w:basedOn w:val="CommentTextChar"/>
    <w:link w:val="CommentSubject"/>
    <w:rsid w:val="005D5B44"/>
    <w:rPr>
      <w:b/>
      <w:bCs/>
    </w:rPr>
  </w:style>
  <w:style w:type="paragraph" w:styleId="NormalWeb">
    <w:name w:val="Normal (Web)"/>
    <w:basedOn w:val="Normal"/>
    <w:rsid w:val="000A6188"/>
    <w:pPr>
      <w:spacing w:before="100" w:beforeAutospacing="1" w:after="100" w:afterAutospacing="1"/>
    </w:pPr>
    <w:rPr>
      <w:rFonts w:ascii="Book Antiqua" w:hAnsi="Book Antiqua"/>
      <w:lang w:val="en-CA"/>
    </w:rPr>
  </w:style>
  <w:style w:type="paragraph" w:styleId="Subtitle">
    <w:name w:val="Subtitle"/>
    <w:basedOn w:val="Normal"/>
    <w:link w:val="SubtitleChar"/>
    <w:qFormat/>
    <w:rsid w:val="00674056"/>
    <w:pPr>
      <w:jc w:val="center"/>
    </w:pPr>
    <w:rPr>
      <w:b/>
      <w:bCs/>
      <w:u w:val="single"/>
    </w:rPr>
  </w:style>
  <w:style w:type="character" w:customStyle="1" w:styleId="SubtitleChar">
    <w:name w:val="Subtitle Char"/>
    <w:basedOn w:val="DefaultParagraphFont"/>
    <w:link w:val="Subtitle"/>
    <w:rsid w:val="00674056"/>
    <w:rPr>
      <w:b/>
      <w:bCs/>
      <w:sz w:val="24"/>
      <w:szCs w:val="24"/>
      <w:u w:val="single"/>
    </w:rPr>
  </w:style>
  <w:style w:type="character" w:styleId="FootnoteReference">
    <w:name w:val="footnote reference"/>
    <w:basedOn w:val="DefaultParagraphFont"/>
    <w:rsid w:val="00674056"/>
    <w:rPr>
      <w:vertAlign w:val="superscript"/>
    </w:rPr>
  </w:style>
  <w:style w:type="paragraph" w:styleId="FootnoteText">
    <w:name w:val="footnote text"/>
    <w:aliases w:val="FOOTNOTES,fn,single space"/>
    <w:basedOn w:val="Normal"/>
    <w:link w:val="FootnoteTextChar"/>
    <w:rsid w:val="00674056"/>
    <w:rPr>
      <w:rFonts w:ascii="Courier" w:hAnsi="Courier"/>
      <w:sz w:val="20"/>
      <w:szCs w:val="20"/>
    </w:rPr>
  </w:style>
  <w:style w:type="character" w:customStyle="1" w:styleId="FootnoteTextChar">
    <w:name w:val="Footnote Text Char"/>
    <w:aliases w:val="FOOTNOTES Char,fn Char,single space Char"/>
    <w:basedOn w:val="DefaultParagraphFont"/>
    <w:link w:val="FootnoteText"/>
    <w:rsid w:val="00674056"/>
    <w:rPr>
      <w:rFonts w:ascii="Courier" w:hAnsi="Courier"/>
    </w:rPr>
  </w:style>
  <w:style w:type="character" w:customStyle="1" w:styleId="FooterChar">
    <w:name w:val="Footer Char"/>
    <w:basedOn w:val="DefaultParagraphFont"/>
    <w:link w:val="Footer"/>
    <w:uiPriority w:val="99"/>
    <w:rsid w:val="003A15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09039">
      <w:bodyDiv w:val="1"/>
      <w:marLeft w:val="0"/>
      <w:marRight w:val="0"/>
      <w:marTop w:val="0"/>
      <w:marBottom w:val="0"/>
      <w:divBdr>
        <w:top w:val="none" w:sz="0" w:space="0" w:color="auto"/>
        <w:left w:val="none" w:sz="0" w:space="0" w:color="auto"/>
        <w:bottom w:val="none" w:sz="0" w:space="0" w:color="auto"/>
        <w:right w:val="none" w:sz="0" w:space="0" w:color="auto"/>
      </w:divBdr>
    </w:div>
    <w:div w:id="21447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87A6-74C3-4007-8416-939E4B7F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dawn.delrio</dc:creator>
  <cp:lastModifiedBy>UNICEF</cp:lastModifiedBy>
  <cp:revision>5</cp:revision>
  <cp:lastPrinted>2011-10-28T14:12:00Z</cp:lastPrinted>
  <dcterms:created xsi:type="dcterms:W3CDTF">2012-07-13T14:42:00Z</dcterms:created>
  <dcterms:modified xsi:type="dcterms:W3CDTF">2012-07-19T13:01:00Z</dcterms:modified>
</cp:coreProperties>
</file>