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C4C" w:rsidRDefault="00EB25B5" w:rsidP="00AB0274">
      <w:pPr>
        <w:jc w:val="center"/>
        <w:rPr>
          <w:b/>
          <w:sz w:val="28"/>
          <w:szCs w:val="28"/>
          <w:u w:val="single"/>
        </w:rPr>
      </w:pPr>
      <w:r>
        <w:rPr>
          <w:rFonts w:ascii="Arial" w:hAnsi="Arial"/>
          <w:noProof/>
          <w:spacing w:val="-3"/>
          <w:sz w:val="20"/>
        </w:rPr>
        <w:drawing>
          <wp:inline distT="0" distB="0" distL="0" distR="0" wp14:anchorId="2E31B1EC" wp14:editId="43837297">
            <wp:extent cx="1028700" cy="8001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l="10838" t="3618" r="10838" b="16402"/>
                    <a:stretch>
                      <a:fillRect/>
                    </a:stretch>
                  </pic:blipFill>
                  <pic:spPr bwMode="auto">
                    <a:xfrm>
                      <a:off x="0" y="0"/>
                      <a:ext cx="1028700" cy="800100"/>
                    </a:xfrm>
                    <a:prstGeom prst="rect">
                      <a:avLst/>
                    </a:prstGeom>
                    <a:solidFill>
                      <a:srgbClr val="3366FF"/>
                    </a:solidFill>
                    <a:ln w="9525">
                      <a:noFill/>
                      <a:miter lim="800000"/>
                      <a:headEnd/>
                      <a:tailEnd/>
                    </a:ln>
                  </pic:spPr>
                </pic:pic>
              </a:graphicData>
            </a:graphic>
          </wp:inline>
        </w:drawing>
      </w:r>
    </w:p>
    <w:p w:rsidR="00090D90" w:rsidRPr="004658BE" w:rsidRDefault="00090D90" w:rsidP="004658BE">
      <w:pPr>
        <w:jc w:val="center"/>
        <w:rPr>
          <w:b/>
          <w:u w:val="single"/>
        </w:rPr>
      </w:pPr>
    </w:p>
    <w:p w:rsidR="00AB0274" w:rsidRDefault="00AB0274" w:rsidP="00AB0274">
      <w:pPr>
        <w:jc w:val="center"/>
        <w:rPr>
          <w:b/>
          <w:bCs/>
          <w:caps/>
        </w:rPr>
      </w:pPr>
      <w:r w:rsidRPr="00675DCC">
        <w:rPr>
          <w:b/>
          <w:bCs/>
          <w:caps/>
        </w:rPr>
        <w:t>ANNUAL</w:t>
      </w:r>
      <w:r>
        <w:rPr>
          <w:b/>
          <w:bCs/>
          <w:caps/>
        </w:rPr>
        <w:t xml:space="preserve"> programme</w:t>
      </w:r>
      <w:r>
        <w:rPr>
          <w:rStyle w:val="FootnoteReference"/>
          <w:b/>
          <w:bCs/>
          <w:caps/>
        </w:rPr>
        <w:footnoteReference w:id="1"/>
      </w:r>
      <w:r w:rsidRPr="00675DCC">
        <w:rPr>
          <w:b/>
          <w:bCs/>
          <w:caps/>
        </w:rPr>
        <w:t xml:space="preserve"> NARRATIVE progress report </w:t>
      </w:r>
    </w:p>
    <w:p w:rsidR="00AB0274" w:rsidRDefault="00AB0274" w:rsidP="00AB0274">
      <w:pPr>
        <w:jc w:val="center"/>
        <w:rPr>
          <w:b/>
          <w:bCs/>
          <w:caps/>
        </w:rPr>
      </w:pPr>
    </w:p>
    <w:p w:rsidR="00AB0274" w:rsidRDefault="00AB0274" w:rsidP="00AB0274">
      <w:pPr>
        <w:jc w:val="center"/>
        <w:rPr>
          <w:b/>
          <w:bCs/>
          <w:caps/>
        </w:rPr>
      </w:pPr>
      <w:r>
        <w:rPr>
          <w:b/>
          <w:bCs/>
          <w:caps/>
        </w:rPr>
        <w:t>REPORTING PERI</w:t>
      </w:r>
      <w:r w:rsidR="00FD5475">
        <w:rPr>
          <w:b/>
          <w:bCs/>
          <w:caps/>
        </w:rPr>
        <w:t xml:space="preserve">OD: </w:t>
      </w:r>
      <w:r w:rsidR="00936C09">
        <w:rPr>
          <w:b/>
          <w:bCs/>
          <w:caps/>
        </w:rPr>
        <w:t>1</w:t>
      </w:r>
      <w:r w:rsidR="00FD5475">
        <w:rPr>
          <w:b/>
          <w:bCs/>
          <w:caps/>
        </w:rPr>
        <w:t xml:space="preserve"> january – 31 December 201</w:t>
      </w:r>
      <w:r w:rsidR="00936C09">
        <w:rPr>
          <w:b/>
          <w:bCs/>
          <w:caps/>
        </w:rPr>
        <w:t>2</w:t>
      </w:r>
    </w:p>
    <w:p w:rsidR="00452ED1" w:rsidRDefault="00452ED1" w:rsidP="00AB0274">
      <w:pPr>
        <w:jc w:val="center"/>
        <w:rPr>
          <w:b/>
          <w:bCs/>
          <w:caps/>
        </w:rPr>
      </w:pPr>
    </w:p>
    <w:tbl>
      <w:tblPr>
        <w:tblW w:w="10260" w:type="dxa"/>
        <w:tblInd w:w="-72" w:type="dxa"/>
        <w:tblLayout w:type="fixed"/>
        <w:tblLook w:val="01E0" w:firstRow="1" w:lastRow="1" w:firstColumn="1" w:lastColumn="1" w:noHBand="0" w:noVBand="0"/>
      </w:tblPr>
      <w:tblGrid>
        <w:gridCol w:w="5040"/>
        <w:gridCol w:w="360"/>
        <w:gridCol w:w="4860"/>
      </w:tblGrid>
      <w:tr w:rsidR="000134CC" w:rsidRPr="00947685" w:rsidTr="000134CC">
        <w:trPr>
          <w:trHeight w:val="206"/>
        </w:trPr>
        <w:tc>
          <w:tcPr>
            <w:tcW w:w="5040" w:type="dxa"/>
            <w:tcBorders>
              <w:top w:val="single" w:sz="4" w:space="0" w:color="auto"/>
              <w:left w:val="single" w:sz="4" w:space="0" w:color="auto"/>
              <w:right w:val="single" w:sz="4" w:space="0" w:color="auto"/>
            </w:tcBorders>
            <w:shd w:val="clear" w:color="auto" w:fill="F3F3F3"/>
            <w:vAlign w:val="center"/>
          </w:tcPr>
          <w:p w:rsidR="000134CC" w:rsidRPr="00947685" w:rsidRDefault="000134CC" w:rsidP="000134CC">
            <w:pPr>
              <w:pStyle w:val="H1"/>
              <w:jc w:val="center"/>
              <w:rPr>
                <w:rFonts w:cs="Times New Roman"/>
              </w:rPr>
            </w:pPr>
            <w:r>
              <w:rPr>
                <w:rFonts w:cs="Times New Roman"/>
              </w:rPr>
              <w:t>Programme Title &amp; Number</w:t>
            </w:r>
          </w:p>
        </w:tc>
        <w:tc>
          <w:tcPr>
            <w:tcW w:w="360" w:type="dxa"/>
            <w:vMerge w:val="restart"/>
            <w:tcBorders>
              <w:left w:val="single" w:sz="4" w:space="0" w:color="auto"/>
              <w:right w:val="single" w:sz="4" w:space="0" w:color="auto"/>
            </w:tcBorders>
            <w:vAlign w:val="center"/>
          </w:tcPr>
          <w:p w:rsidR="000134CC" w:rsidRPr="00947685" w:rsidRDefault="000134CC" w:rsidP="000134CC">
            <w:pPr>
              <w:jc w:val="center"/>
            </w:pPr>
          </w:p>
        </w:tc>
        <w:tc>
          <w:tcPr>
            <w:tcW w:w="4860" w:type="dxa"/>
            <w:tcBorders>
              <w:top w:val="single" w:sz="4" w:space="0" w:color="auto"/>
              <w:left w:val="single" w:sz="4" w:space="0" w:color="auto"/>
              <w:right w:val="single" w:sz="4" w:space="0" w:color="auto"/>
            </w:tcBorders>
            <w:shd w:val="clear" w:color="auto" w:fill="F3F3F3"/>
            <w:vAlign w:val="center"/>
          </w:tcPr>
          <w:p w:rsidR="000134CC" w:rsidRPr="00E407A4" w:rsidRDefault="000134CC" w:rsidP="000134CC">
            <w:pPr>
              <w:pStyle w:val="H1"/>
              <w:jc w:val="center"/>
              <w:rPr>
                <w:rFonts w:cs="Times New Roman"/>
              </w:rPr>
            </w:pPr>
            <w:r>
              <w:rPr>
                <w:rFonts w:cs="Times New Roman"/>
              </w:rPr>
              <w:t>Country, Locality(s), Thematic Area(s)</w:t>
            </w:r>
            <w:r w:rsidR="00CA33AC">
              <w:rPr>
                <w:rStyle w:val="FootnoteReference"/>
                <w:rFonts w:cs="Times New Roman"/>
              </w:rPr>
              <w:footnoteReference w:id="2"/>
            </w:r>
          </w:p>
        </w:tc>
      </w:tr>
      <w:tr w:rsidR="000134CC" w:rsidRPr="00947685" w:rsidTr="000134CC">
        <w:trPr>
          <w:trHeight w:val="495"/>
        </w:trPr>
        <w:tc>
          <w:tcPr>
            <w:tcW w:w="5040" w:type="dxa"/>
            <w:tcBorders>
              <w:left w:val="single" w:sz="4" w:space="0" w:color="auto"/>
              <w:bottom w:val="single" w:sz="4" w:space="0" w:color="auto"/>
              <w:right w:val="single" w:sz="4" w:space="0" w:color="auto"/>
            </w:tcBorders>
          </w:tcPr>
          <w:p w:rsidR="000134CC" w:rsidRPr="009A75F8" w:rsidRDefault="000134CC" w:rsidP="00EB25B5">
            <w:pPr>
              <w:pStyle w:val="BodyText"/>
              <w:numPr>
                <w:ilvl w:val="0"/>
                <w:numId w:val="1"/>
              </w:numPr>
              <w:spacing w:before="60" w:after="60"/>
              <w:ind w:left="342"/>
              <w:jc w:val="both"/>
              <w:rPr>
                <w:rFonts w:ascii="Times New Roman" w:hAnsi="Times New Roman"/>
                <w:bCs/>
                <w:iCs/>
                <w:snapToGrid w:val="0"/>
                <w:szCs w:val="28"/>
              </w:rPr>
            </w:pPr>
            <w:r w:rsidRPr="009A75F8">
              <w:rPr>
                <w:rFonts w:ascii="Times New Roman" w:hAnsi="Times New Roman"/>
                <w:bCs/>
                <w:iCs/>
                <w:snapToGrid w:val="0"/>
                <w:szCs w:val="28"/>
              </w:rPr>
              <w:t>Programme Title:</w:t>
            </w:r>
            <w:r w:rsidR="00AB50DB">
              <w:rPr>
                <w:rFonts w:ascii="Times New Roman" w:hAnsi="Times New Roman"/>
                <w:bCs/>
                <w:iCs/>
                <w:snapToGrid w:val="0"/>
                <w:szCs w:val="28"/>
              </w:rPr>
              <w:t xml:space="preserve"> </w:t>
            </w:r>
            <w:r w:rsidR="005F3DE2" w:rsidRPr="005F3DE2">
              <w:rPr>
                <w:rFonts w:ascii="Times New Roman" w:hAnsi="Times New Roman"/>
                <w:bCs/>
                <w:iCs/>
                <w:snapToGrid w:val="0"/>
                <w:szCs w:val="28"/>
              </w:rPr>
              <w:t>Building Creative Industries for Youth in Kiribati</w:t>
            </w:r>
          </w:p>
          <w:p w:rsidR="000134CC" w:rsidRPr="00D14F94" w:rsidRDefault="000134CC" w:rsidP="00EB25B5">
            <w:pPr>
              <w:pStyle w:val="BodyText"/>
              <w:numPr>
                <w:ilvl w:val="0"/>
                <w:numId w:val="1"/>
              </w:numPr>
              <w:spacing w:before="60" w:after="60"/>
              <w:ind w:left="342"/>
              <w:jc w:val="both"/>
              <w:rPr>
                <w:rFonts w:ascii="Times New Roman" w:hAnsi="Times New Roman" w:cs="Times New Roman"/>
                <w:bCs/>
                <w:i/>
                <w:iCs/>
                <w:snapToGrid w:val="0"/>
                <w:sz w:val="18"/>
                <w:szCs w:val="18"/>
                <w:lang w:val="en-GB"/>
              </w:rPr>
            </w:pPr>
            <w:r w:rsidRPr="009A75F8">
              <w:rPr>
                <w:rFonts w:ascii="Times New Roman" w:hAnsi="Times New Roman"/>
                <w:bCs/>
                <w:iCs/>
                <w:snapToGrid w:val="0"/>
                <w:szCs w:val="28"/>
              </w:rPr>
              <w:t>Programme Number</w:t>
            </w:r>
            <w:r w:rsidR="00AB50DB">
              <w:rPr>
                <w:rFonts w:ascii="Times New Roman" w:hAnsi="Times New Roman"/>
                <w:bCs/>
                <w:iCs/>
                <w:snapToGrid w:val="0"/>
                <w:szCs w:val="28"/>
              </w:rPr>
              <w:t xml:space="preserve">: </w:t>
            </w:r>
            <w:r w:rsidR="005F3DE2" w:rsidRPr="005F3DE2">
              <w:rPr>
                <w:rFonts w:ascii="Times New Roman" w:hAnsi="Times New Roman"/>
                <w:bCs/>
                <w:iCs/>
                <w:snapToGrid w:val="0"/>
                <w:szCs w:val="28"/>
              </w:rPr>
              <w:t>00076335</w:t>
            </w:r>
          </w:p>
          <w:p w:rsidR="00AB50DB" w:rsidRDefault="000134CC" w:rsidP="00EB25B5">
            <w:pPr>
              <w:numPr>
                <w:ilvl w:val="0"/>
                <w:numId w:val="1"/>
              </w:numPr>
              <w:ind w:left="342"/>
              <w:rPr>
                <w:rFonts w:ascii="Calibri" w:hAnsi="Calibri"/>
                <w:sz w:val="22"/>
                <w:szCs w:val="22"/>
              </w:rPr>
            </w:pPr>
            <w:r w:rsidRPr="009A75F8">
              <w:rPr>
                <w:bCs/>
                <w:iCs/>
                <w:snapToGrid w:val="0"/>
                <w:szCs w:val="28"/>
              </w:rPr>
              <w:t>MDTF Office Atlas Number:</w:t>
            </w:r>
            <w:r w:rsidR="00105867">
              <w:rPr>
                <w:rFonts w:ascii="Calibri" w:hAnsi="Calibri"/>
                <w:sz w:val="22"/>
                <w:szCs w:val="22"/>
              </w:rPr>
              <w:t xml:space="preserve"> </w:t>
            </w:r>
          </w:p>
          <w:p w:rsidR="000134CC" w:rsidRPr="001F0CA6" w:rsidRDefault="000134CC" w:rsidP="00AB50DB">
            <w:pPr>
              <w:pStyle w:val="BodyText"/>
              <w:spacing w:before="60" w:after="60"/>
              <w:ind w:left="-18"/>
              <w:jc w:val="both"/>
              <w:rPr>
                <w:rFonts w:ascii="Times New Roman" w:hAnsi="Times New Roman"/>
                <w:i/>
              </w:rPr>
            </w:pPr>
          </w:p>
        </w:tc>
        <w:tc>
          <w:tcPr>
            <w:tcW w:w="360" w:type="dxa"/>
            <w:vMerge/>
            <w:tcBorders>
              <w:left w:val="single" w:sz="4" w:space="0" w:color="auto"/>
              <w:right w:val="single" w:sz="4" w:space="0" w:color="auto"/>
            </w:tcBorders>
          </w:tcPr>
          <w:p w:rsidR="000134CC" w:rsidRPr="00947685" w:rsidRDefault="000134CC" w:rsidP="000134CC">
            <w:pPr>
              <w:pStyle w:val="BodyText"/>
              <w:rPr>
                <w:rFonts w:ascii="Times New Roman" w:hAnsi="Times New Roman"/>
              </w:rPr>
            </w:pPr>
          </w:p>
        </w:tc>
        <w:tc>
          <w:tcPr>
            <w:tcW w:w="4860" w:type="dxa"/>
            <w:tcBorders>
              <w:left w:val="single" w:sz="4" w:space="0" w:color="auto"/>
              <w:bottom w:val="single" w:sz="4" w:space="0" w:color="auto"/>
              <w:right w:val="single" w:sz="4" w:space="0" w:color="auto"/>
            </w:tcBorders>
          </w:tcPr>
          <w:p w:rsidR="000134CC" w:rsidRPr="005F3DE2" w:rsidRDefault="005F3DE2" w:rsidP="00105867">
            <w:pPr>
              <w:pStyle w:val="BodyText"/>
              <w:rPr>
                <w:rFonts w:ascii="Times New Roman" w:hAnsi="Times New Roman"/>
              </w:rPr>
            </w:pPr>
            <w:r w:rsidRPr="005F3DE2">
              <w:rPr>
                <w:rFonts w:ascii="Times New Roman" w:hAnsi="Times New Roman"/>
                <w:bCs/>
                <w:iCs/>
                <w:snapToGrid w:val="0"/>
              </w:rPr>
              <w:t>Kiribati</w:t>
            </w:r>
            <w:r w:rsidR="00AB50DB" w:rsidRPr="005F3DE2">
              <w:rPr>
                <w:rFonts w:ascii="Times New Roman" w:hAnsi="Times New Roman"/>
                <w:bCs/>
                <w:iCs/>
                <w:snapToGrid w:val="0"/>
              </w:rPr>
              <w:t xml:space="preserve"> </w:t>
            </w:r>
          </w:p>
        </w:tc>
      </w:tr>
    </w:tbl>
    <w:p w:rsidR="000134CC" w:rsidRDefault="000134CC" w:rsidP="00AB0274">
      <w:pPr>
        <w:jc w:val="center"/>
        <w:rPr>
          <w:b/>
          <w:bCs/>
          <w:caps/>
        </w:rPr>
      </w:pPr>
    </w:p>
    <w:tbl>
      <w:tblPr>
        <w:tblW w:w="10260" w:type="dxa"/>
        <w:tblInd w:w="-72" w:type="dxa"/>
        <w:tblLayout w:type="fixed"/>
        <w:tblLook w:val="01E0" w:firstRow="1" w:lastRow="1" w:firstColumn="1" w:lastColumn="1" w:noHBand="0" w:noVBand="0"/>
      </w:tblPr>
      <w:tblGrid>
        <w:gridCol w:w="5040"/>
        <w:gridCol w:w="360"/>
        <w:gridCol w:w="4860"/>
      </w:tblGrid>
      <w:tr w:rsidR="000134CC" w:rsidRPr="00947685" w:rsidTr="000134CC">
        <w:trPr>
          <w:trHeight w:val="206"/>
        </w:trPr>
        <w:tc>
          <w:tcPr>
            <w:tcW w:w="5040" w:type="dxa"/>
            <w:tcBorders>
              <w:top w:val="single" w:sz="4" w:space="0" w:color="auto"/>
              <w:left w:val="single" w:sz="4" w:space="0" w:color="auto"/>
              <w:right w:val="single" w:sz="4" w:space="0" w:color="auto"/>
            </w:tcBorders>
            <w:shd w:val="clear" w:color="auto" w:fill="F3F3F3"/>
            <w:vAlign w:val="center"/>
          </w:tcPr>
          <w:p w:rsidR="000134CC" w:rsidRPr="00947685" w:rsidRDefault="000134CC" w:rsidP="000134CC">
            <w:pPr>
              <w:pStyle w:val="H1"/>
              <w:jc w:val="center"/>
              <w:rPr>
                <w:rFonts w:cs="Times New Roman"/>
              </w:rPr>
            </w:pPr>
            <w:r w:rsidRPr="00947685">
              <w:rPr>
                <w:rFonts w:cs="Times New Roman"/>
              </w:rPr>
              <w:t>Participating Organi</w:t>
            </w:r>
            <w:r>
              <w:rPr>
                <w:rFonts w:cs="Times New Roman"/>
              </w:rPr>
              <w:t>zation(s)</w:t>
            </w:r>
          </w:p>
        </w:tc>
        <w:tc>
          <w:tcPr>
            <w:tcW w:w="360" w:type="dxa"/>
            <w:vMerge w:val="restart"/>
            <w:tcBorders>
              <w:left w:val="single" w:sz="4" w:space="0" w:color="auto"/>
              <w:right w:val="single" w:sz="4" w:space="0" w:color="auto"/>
            </w:tcBorders>
            <w:vAlign w:val="center"/>
          </w:tcPr>
          <w:p w:rsidR="000134CC" w:rsidRPr="00947685" w:rsidRDefault="000134CC" w:rsidP="000134CC">
            <w:pPr>
              <w:jc w:val="center"/>
            </w:pPr>
          </w:p>
        </w:tc>
        <w:tc>
          <w:tcPr>
            <w:tcW w:w="4860" w:type="dxa"/>
            <w:tcBorders>
              <w:top w:val="single" w:sz="4" w:space="0" w:color="auto"/>
              <w:left w:val="single" w:sz="4" w:space="0" w:color="auto"/>
              <w:right w:val="single" w:sz="4" w:space="0" w:color="auto"/>
            </w:tcBorders>
            <w:shd w:val="clear" w:color="auto" w:fill="F3F3F3"/>
            <w:vAlign w:val="center"/>
          </w:tcPr>
          <w:p w:rsidR="000134CC" w:rsidRPr="00947685" w:rsidRDefault="000134CC" w:rsidP="000134CC">
            <w:pPr>
              <w:pStyle w:val="H1"/>
              <w:jc w:val="center"/>
              <w:rPr>
                <w:rFonts w:cs="Times New Roman"/>
                <w:sz w:val="20"/>
              </w:rPr>
            </w:pPr>
            <w:r>
              <w:rPr>
                <w:rFonts w:cs="Times New Roman"/>
              </w:rPr>
              <w:t>Implementing Partners</w:t>
            </w:r>
          </w:p>
        </w:tc>
      </w:tr>
      <w:tr w:rsidR="000134CC" w:rsidRPr="00947685" w:rsidTr="000134CC">
        <w:trPr>
          <w:trHeight w:val="495"/>
        </w:trPr>
        <w:tc>
          <w:tcPr>
            <w:tcW w:w="5040" w:type="dxa"/>
            <w:tcBorders>
              <w:left w:val="single" w:sz="4" w:space="0" w:color="auto"/>
              <w:bottom w:val="single" w:sz="4" w:space="0" w:color="auto"/>
              <w:right w:val="single" w:sz="4" w:space="0" w:color="auto"/>
            </w:tcBorders>
          </w:tcPr>
          <w:p w:rsidR="000134CC" w:rsidRPr="005F3DE2" w:rsidRDefault="005F3DE2" w:rsidP="000134CC">
            <w:pPr>
              <w:pStyle w:val="BodyText"/>
              <w:rPr>
                <w:rFonts w:ascii="Times New Roman" w:hAnsi="Times New Roman"/>
              </w:rPr>
            </w:pPr>
            <w:r w:rsidRPr="005F3DE2">
              <w:rPr>
                <w:rFonts w:ascii="Times New Roman" w:hAnsi="Times New Roman"/>
              </w:rPr>
              <w:t>UNESCO</w:t>
            </w:r>
          </w:p>
        </w:tc>
        <w:tc>
          <w:tcPr>
            <w:tcW w:w="360" w:type="dxa"/>
            <w:vMerge/>
            <w:tcBorders>
              <w:left w:val="single" w:sz="4" w:space="0" w:color="auto"/>
              <w:right w:val="single" w:sz="4" w:space="0" w:color="auto"/>
            </w:tcBorders>
          </w:tcPr>
          <w:p w:rsidR="000134CC" w:rsidRPr="00947685" w:rsidRDefault="000134CC" w:rsidP="000134CC">
            <w:pPr>
              <w:pStyle w:val="BodyText"/>
              <w:rPr>
                <w:rFonts w:ascii="Times New Roman" w:hAnsi="Times New Roman"/>
              </w:rPr>
            </w:pPr>
          </w:p>
        </w:tc>
        <w:tc>
          <w:tcPr>
            <w:tcW w:w="4860" w:type="dxa"/>
            <w:tcBorders>
              <w:left w:val="single" w:sz="4" w:space="0" w:color="auto"/>
              <w:bottom w:val="single" w:sz="4" w:space="0" w:color="auto"/>
              <w:right w:val="single" w:sz="4" w:space="0" w:color="auto"/>
            </w:tcBorders>
          </w:tcPr>
          <w:p w:rsidR="00D109C4" w:rsidRDefault="00D109C4" w:rsidP="00105867">
            <w:pPr>
              <w:pStyle w:val="BodyText"/>
              <w:spacing w:before="60"/>
              <w:ind w:left="376"/>
              <w:jc w:val="both"/>
              <w:rPr>
                <w:rFonts w:ascii="Times New Roman" w:hAnsi="Times New Roman"/>
                <w:bCs/>
                <w:iCs/>
                <w:snapToGrid w:val="0"/>
                <w:color w:val="000000"/>
                <w:szCs w:val="28"/>
              </w:rPr>
            </w:pPr>
            <w:r>
              <w:rPr>
                <w:rFonts w:ascii="Times New Roman" w:hAnsi="Times New Roman"/>
                <w:bCs/>
                <w:iCs/>
                <w:snapToGrid w:val="0"/>
                <w:color w:val="000000"/>
                <w:szCs w:val="28"/>
              </w:rPr>
              <w:t>ILO</w:t>
            </w:r>
          </w:p>
          <w:p w:rsidR="000134CC" w:rsidRDefault="005F3DE2" w:rsidP="00105867">
            <w:pPr>
              <w:pStyle w:val="BodyText"/>
              <w:spacing w:before="60"/>
              <w:ind w:left="376"/>
              <w:jc w:val="both"/>
              <w:rPr>
                <w:rFonts w:ascii="Times New Roman" w:hAnsi="Times New Roman"/>
                <w:bCs/>
                <w:iCs/>
                <w:snapToGrid w:val="0"/>
                <w:color w:val="000000"/>
                <w:szCs w:val="28"/>
              </w:rPr>
            </w:pPr>
            <w:r>
              <w:rPr>
                <w:rFonts w:ascii="Times New Roman" w:hAnsi="Times New Roman"/>
                <w:bCs/>
                <w:iCs/>
                <w:snapToGrid w:val="0"/>
                <w:color w:val="000000"/>
                <w:szCs w:val="28"/>
              </w:rPr>
              <w:t>Ministry of Education</w:t>
            </w:r>
          </w:p>
          <w:p w:rsidR="005F3DE2" w:rsidRPr="009E3952" w:rsidRDefault="005F3DE2" w:rsidP="00105867">
            <w:pPr>
              <w:pStyle w:val="BodyText"/>
              <w:ind w:left="376"/>
              <w:jc w:val="both"/>
              <w:rPr>
                <w:rFonts w:ascii="Times New Roman" w:hAnsi="Times New Roman"/>
                <w:bCs/>
                <w:iCs/>
                <w:snapToGrid w:val="0"/>
                <w:color w:val="000000"/>
                <w:szCs w:val="28"/>
              </w:rPr>
            </w:pPr>
            <w:r>
              <w:rPr>
                <w:rFonts w:ascii="Times New Roman" w:hAnsi="Times New Roman"/>
                <w:bCs/>
                <w:iCs/>
                <w:snapToGrid w:val="0"/>
                <w:color w:val="000000"/>
                <w:szCs w:val="28"/>
              </w:rPr>
              <w:t xml:space="preserve">Ministry of </w:t>
            </w:r>
            <w:proofErr w:type="spellStart"/>
            <w:r>
              <w:rPr>
                <w:rFonts w:ascii="Times New Roman" w:hAnsi="Times New Roman"/>
                <w:bCs/>
                <w:iCs/>
                <w:snapToGrid w:val="0"/>
                <w:color w:val="000000"/>
                <w:szCs w:val="28"/>
              </w:rPr>
              <w:t>Labour</w:t>
            </w:r>
            <w:proofErr w:type="spellEnd"/>
            <w:r w:rsidR="00FE6798">
              <w:rPr>
                <w:rFonts w:ascii="Times New Roman" w:hAnsi="Times New Roman"/>
                <w:bCs/>
                <w:iCs/>
                <w:snapToGrid w:val="0"/>
                <w:color w:val="000000"/>
                <w:szCs w:val="28"/>
              </w:rPr>
              <w:t xml:space="preserve"> &amp; Human Resource Development</w:t>
            </w:r>
          </w:p>
        </w:tc>
      </w:tr>
    </w:tbl>
    <w:p w:rsidR="000134CC" w:rsidRDefault="000134CC" w:rsidP="00AB0274">
      <w:pPr>
        <w:jc w:val="center"/>
        <w:rPr>
          <w:b/>
          <w:bCs/>
          <w:caps/>
        </w:rPr>
      </w:pPr>
    </w:p>
    <w:tbl>
      <w:tblPr>
        <w:tblW w:w="102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070"/>
        <w:gridCol w:w="360"/>
        <w:gridCol w:w="2071"/>
        <w:gridCol w:w="2800"/>
      </w:tblGrid>
      <w:tr w:rsidR="000134CC" w:rsidRPr="00F75023" w:rsidTr="000134CC">
        <w:trPr>
          <w:trHeight w:val="440"/>
        </w:trPr>
        <w:tc>
          <w:tcPr>
            <w:tcW w:w="5040" w:type="dxa"/>
            <w:gridSpan w:val="2"/>
            <w:tcBorders>
              <w:top w:val="single" w:sz="4" w:space="0" w:color="auto"/>
              <w:left w:val="single" w:sz="4" w:space="0" w:color="auto"/>
              <w:bottom w:val="nil"/>
              <w:right w:val="single" w:sz="4" w:space="0" w:color="auto"/>
            </w:tcBorders>
            <w:shd w:val="clear" w:color="auto" w:fill="F2F2F2"/>
            <w:vAlign w:val="center"/>
          </w:tcPr>
          <w:p w:rsidR="000134CC" w:rsidRPr="00F75023" w:rsidRDefault="000134CC" w:rsidP="000134CC">
            <w:pPr>
              <w:pStyle w:val="H1"/>
              <w:jc w:val="center"/>
              <w:rPr>
                <w:rFonts w:cs="Times New Roman"/>
              </w:rPr>
            </w:pPr>
            <w:r w:rsidRPr="00F75023">
              <w:rPr>
                <w:rFonts w:cs="Times New Roman"/>
              </w:rPr>
              <w:t xml:space="preserve">Programme/Project </w:t>
            </w:r>
            <w:r>
              <w:rPr>
                <w:rFonts w:cs="Times New Roman"/>
              </w:rPr>
              <w:t>Cost (US$)</w:t>
            </w:r>
          </w:p>
        </w:tc>
        <w:tc>
          <w:tcPr>
            <w:tcW w:w="360" w:type="dxa"/>
            <w:tcBorders>
              <w:top w:val="nil"/>
              <w:left w:val="single" w:sz="4" w:space="0" w:color="auto"/>
              <w:bottom w:val="nil"/>
              <w:right w:val="single" w:sz="4" w:space="0" w:color="auto"/>
            </w:tcBorders>
            <w:shd w:val="clear" w:color="auto" w:fill="auto"/>
            <w:vAlign w:val="center"/>
          </w:tcPr>
          <w:p w:rsidR="000134CC" w:rsidRPr="00F75023" w:rsidRDefault="000134CC" w:rsidP="000134CC">
            <w:pPr>
              <w:pStyle w:val="H1"/>
              <w:jc w:val="center"/>
              <w:rPr>
                <w:rFonts w:cs="Times New Roman"/>
              </w:rPr>
            </w:pPr>
          </w:p>
        </w:tc>
        <w:tc>
          <w:tcPr>
            <w:tcW w:w="4871" w:type="dxa"/>
            <w:gridSpan w:val="2"/>
            <w:tcBorders>
              <w:top w:val="single" w:sz="4" w:space="0" w:color="auto"/>
              <w:left w:val="single" w:sz="4" w:space="0" w:color="auto"/>
              <w:bottom w:val="nil"/>
              <w:right w:val="single" w:sz="4" w:space="0" w:color="auto"/>
            </w:tcBorders>
            <w:shd w:val="clear" w:color="auto" w:fill="F2F2F2"/>
            <w:vAlign w:val="center"/>
          </w:tcPr>
          <w:p w:rsidR="000134CC" w:rsidRPr="00F75023" w:rsidRDefault="000134CC" w:rsidP="000134CC">
            <w:pPr>
              <w:pStyle w:val="H1"/>
              <w:jc w:val="center"/>
              <w:rPr>
                <w:rFonts w:cs="Times New Roman"/>
              </w:rPr>
            </w:pPr>
            <w:r>
              <w:rPr>
                <w:rFonts w:cs="Times New Roman"/>
              </w:rPr>
              <w:t>Programme Duration (months)</w:t>
            </w:r>
          </w:p>
        </w:tc>
      </w:tr>
      <w:tr w:rsidR="000134CC" w:rsidRPr="00F75023" w:rsidTr="000134CC">
        <w:trPr>
          <w:trHeight w:val="215"/>
        </w:trPr>
        <w:tc>
          <w:tcPr>
            <w:tcW w:w="2970" w:type="dxa"/>
            <w:tcBorders>
              <w:top w:val="nil"/>
              <w:left w:val="single" w:sz="4" w:space="0" w:color="auto"/>
              <w:bottom w:val="nil"/>
              <w:right w:val="nil"/>
            </w:tcBorders>
            <w:shd w:val="clear" w:color="auto" w:fill="auto"/>
            <w:vAlign w:val="center"/>
          </w:tcPr>
          <w:p w:rsidR="000134CC" w:rsidRPr="008062C3" w:rsidRDefault="000134CC" w:rsidP="000134CC">
            <w:pPr>
              <w:pStyle w:val="H2"/>
              <w:spacing w:before="120"/>
              <w:rPr>
                <w:rFonts w:cs="Times New Roman"/>
                <w:b w:val="0"/>
              </w:rPr>
            </w:pPr>
            <w:r w:rsidRPr="008062C3">
              <w:rPr>
                <w:rFonts w:cs="Times New Roman"/>
                <w:b w:val="0"/>
              </w:rPr>
              <w:t xml:space="preserve">MDTF Fund Contribution:  </w:t>
            </w:r>
          </w:p>
          <w:p w:rsidR="000134CC" w:rsidRPr="008062C3" w:rsidRDefault="000134CC" w:rsidP="00EB25B5">
            <w:pPr>
              <w:pStyle w:val="H2"/>
              <w:numPr>
                <w:ilvl w:val="0"/>
                <w:numId w:val="4"/>
              </w:numPr>
              <w:spacing w:after="120"/>
              <w:ind w:left="162" w:hanging="180"/>
              <w:rPr>
                <w:rFonts w:cs="Times New Roman"/>
                <w:i/>
                <w:sz w:val="18"/>
                <w:szCs w:val="18"/>
              </w:rPr>
            </w:pPr>
          </w:p>
        </w:tc>
        <w:tc>
          <w:tcPr>
            <w:tcW w:w="2070" w:type="dxa"/>
            <w:tcBorders>
              <w:top w:val="nil"/>
              <w:left w:val="nil"/>
              <w:bottom w:val="nil"/>
              <w:right w:val="single" w:sz="4" w:space="0" w:color="auto"/>
            </w:tcBorders>
            <w:shd w:val="clear" w:color="auto" w:fill="auto"/>
          </w:tcPr>
          <w:p w:rsidR="000134CC" w:rsidRPr="00833157" w:rsidRDefault="005F3DE2" w:rsidP="000134CC">
            <w:pPr>
              <w:pStyle w:val="BodyText"/>
              <w:spacing w:before="120" w:after="120"/>
              <w:rPr>
                <w:rFonts w:ascii="Times New Roman" w:hAnsi="Times New Roman"/>
                <w:color w:val="000000"/>
              </w:rPr>
            </w:pPr>
            <w:r>
              <w:rPr>
                <w:rFonts w:ascii="Times New Roman" w:hAnsi="Times New Roman"/>
                <w:color w:val="000000"/>
              </w:rPr>
              <w:t>54,750</w:t>
            </w:r>
          </w:p>
        </w:tc>
        <w:tc>
          <w:tcPr>
            <w:tcW w:w="360" w:type="dxa"/>
            <w:tcBorders>
              <w:top w:val="nil"/>
              <w:left w:val="single" w:sz="4" w:space="0" w:color="auto"/>
              <w:bottom w:val="nil"/>
              <w:right w:val="single" w:sz="4" w:space="0" w:color="auto"/>
            </w:tcBorders>
            <w:shd w:val="clear" w:color="auto" w:fill="auto"/>
          </w:tcPr>
          <w:p w:rsidR="000134CC" w:rsidRPr="00F75023" w:rsidRDefault="000134CC" w:rsidP="000134CC">
            <w:pPr>
              <w:pStyle w:val="BodyText"/>
              <w:spacing w:before="120" w:after="120"/>
              <w:rPr>
                <w:rFonts w:ascii="Times New Roman" w:hAnsi="Times New Roman"/>
              </w:rPr>
            </w:pPr>
          </w:p>
        </w:tc>
        <w:tc>
          <w:tcPr>
            <w:tcW w:w="2071" w:type="dxa"/>
            <w:tcBorders>
              <w:top w:val="nil"/>
              <w:left w:val="single" w:sz="4" w:space="0" w:color="auto"/>
              <w:bottom w:val="nil"/>
              <w:right w:val="nil"/>
            </w:tcBorders>
            <w:shd w:val="clear" w:color="auto" w:fill="auto"/>
            <w:vAlign w:val="center"/>
          </w:tcPr>
          <w:p w:rsidR="000134CC" w:rsidRPr="00423A4D" w:rsidRDefault="000134CC" w:rsidP="005F3DE2">
            <w:pPr>
              <w:pStyle w:val="BodyText"/>
              <w:rPr>
                <w:rFonts w:ascii="Times New Roman" w:hAnsi="Times New Roman"/>
              </w:rPr>
            </w:pPr>
            <w:r w:rsidRPr="00BC4FF0">
              <w:rPr>
                <w:rFonts w:ascii="Times New Roman" w:hAnsi="Times New Roman"/>
              </w:rPr>
              <w:t>Overall Duration</w:t>
            </w:r>
            <w:r w:rsidR="00AB50DB">
              <w:rPr>
                <w:rFonts w:ascii="Times New Roman" w:hAnsi="Times New Roman"/>
              </w:rPr>
              <w:t xml:space="preserve">: </w:t>
            </w:r>
          </w:p>
        </w:tc>
        <w:tc>
          <w:tcPr>
            <w:tcW w:w="2800" w:type="dxa"/>
            <w:tcBorders>
              <w:top w:val="nil"/>
              <w:left w:val="nil"/>
              <w:bottom w:val="nil"/>
              <w:right w:val="single" w:sz="4" w:space="0" w:color="auto"/>
            </w:tcBorders>
            <w:shd w:val="clear" w:color="auto" w:fill="auto"/>
          </w:tcPr>
          <w:p w:rsidR="000134CC" w:rsidRPr="00F75023" w:rsidRDefault="00CA4C19" w:rsidP="000134CC">
            <w:pPr>
              <w:pStyle w:val="BodyText"/>
              <w:widowControl w:val="0"/>
              <w:spacing w:before="120" w:after="120"/>
              <w:rPr>
                <w:rFonts w:ascii="Times New Roman" w:hAnsi="Times New Roman"/>
              </w:rPr>
            </w:pPr>
            <w:r>
              <w:rPr>
                <w:rFonts w:ascii="Times New Roman" w:hAnsi="Times New Roman"/>
              </w:rPr>
              <w:t>6 months</w:t>
            </w:r>
          </w:p>
        </w:tc>
      </w:tr>
      <w:tr w:rsidR="000134CC" w:rsidRPr="00F75023" w:rsidTr="000134CC">
        <w:trPr>
          <w:trHeight w:val="350"/>
        </w:trPr>
        <w:tc>
          <w:tcPr>
            <w:tcW w:w="2970" w:type="dxa"/>
            <w:tcBorders>
              <w:top w:val="nil"/>
              <w:left w:val="single" w:sz="4" w:space="0" w:color="auto"/>
              <w:bottom w:val="nil"/>
              <w:right w:val="nil"/>
            </w:tcBorders>
            <w:shd w:val="clear" w:color="auto" w:fill="auto"/>
            <w:vAlign w:val="center"/>
          </w:tcPr>
          <w:p w:rsidR="000134CC" w:rsidRPr="008062C3" w:rsidRDefault="000134CC" w:rsidP="000134CC">
            <w:pPr>
              <w:pStyle w:val="H2"/>
              <w:spacing w:before="120"/>
              <w:rPr>
                <w:rFonts w:cs="Times New Roman"/>
                <w:b w:val="0"/>
              </w:rPr>
            </w:pPr>
            <w:r w:rsidRPr="008062C3">
              <w:rPr>
                <w:rFonts w:cs="Times New Roman"/>
                <w:b w:val="0"/>
              </w:rPr>
              <w:t>Agency Contribution</w:t>
            </w:r>
          </w:p>
          <w:p w:rsidR="000134CC" w:rsidRPr="00F75023" w:rsidRDefault="000134CC" w:rsidP="00EB25B5">
            <w:pPr>
              <w:pStyle w:val="H2"/>
              <w:numPr>
                <w:ilvl w:val="0"/>
                <w:numId w:val="3"/>
              </w:numPr>
              <w:spacing w:after="120"/>
              <w:ind w:left="162" w:hanging="162"/>
              <w:rPr>
                <w:rFonts w:cs="Times New Roman"/>
              </w:rPr>
            </w:pPr>
          </w:p>
        </w:tc>
        <w:tc>
          <w:tcPr>
            <w:tcW w:w="2070" w:type="dxa"/>
            <w:tcBorders>
              <w:top w:val="nil"/>
              <w:left w:val="nil"/>
              <w:bottom w:val="nil"/>
              <w:right w:val="single" w:sz="4" w:space="0" w:color="auto"/>
            </w:tcBorders>
            <w:shd w:val="clear" w:color="auto" w:fill="auto"/>
          </w:tcPr>
          <w:p w:rsidR="000134CC" w:rsidRPr="00833157" w:rsidRDefault="000134CC" w:rsidP="000134CC">
            <w:pPr>
              <w:pStyle w:val="BodyText"/>
              <w:spacing w:before="120" w:after="120"/>
              <w:rPr>
                <w:rFonts w:ascii="Times New Roman" w:hAnsi="Times New Roman"/>
                <w:color w:val="000000"/>
              </w:rPr>
            </w:pPr>
          </w:p>
        </w:tc>
        <w:tc>
          <w:tcPr>
            <w:tcW w:w="360" w:type="dxa"/>
            <w:tcBorders>
              <w:top w:val="nil"/>
              <w:left w:val="single" w:sz="4" w:space="0" w:color="auto"/>
              <w:bottom w:val="nil"/>
              <w:right w:val="single" w:sz="4" w:space="0" w:color="auto"/>
            </w:tcBorders>
            <w:shd w:val="clear" w:color="auto" w:fill="auto"/>
          </w:tcPr>
          <w:p w:rsidR="000134CC" w:rsidRPr="00F75023" w:rsidRDefault="000134CC" w:rsidP="000134CC">
            <w:pPr>
              <w:pStyle w:val="BodyText"/>
              <w:spacing w:before="120" w:after="120"/>
              <w:rPr>
                <w:rFonts w:ascii="Times New Roman" w:hAnsi="Times New Roman"/>
              </w:rPr>
            </w:pPr>
          </w:p>
        </w:tc>
        <w:tc>
          <w:tcPr>
            <w:tcW w:w="2071" w:type="dxa"/>
            <w:tcBorders>
              <w:top w:val="nil"/>
              <w:left w:val="single" w:sz="4" w:space="0" w:color="auto"/>
              <w:bottom w:val="nil"/>
              <w:right w:val="nil"/>
            </w:tcBorders>
            <w:shd w:val="clear" w:color="auto" w:fill="auto"/>
            <w:vAlign w:val="center"/>
          </w:tcPr>
          <w:p w:rsidR="000134CC" w:rsidRPr="00423A4D" w:rsidRDefault="000134CC" w:rsidP="000134CC">
            <w:pPr>
              <w:pStyle w:val="BodyText"/>
              <w:rPr>
                <w:rFonts w:ascii="Times New Roman" w:hAnsi="Times New Roman"/>
              </w:rPr>
            </w:pPr>
            <w:r w:rsidRPr="00BC4FF0">
              <w:rPr>
                <w:rFonts w:ascii="Times New Roman" w:hAnsi="Times New Roman"/>
              </w:rPr>
              <w:t>Start Date</w:t>
            </w:r>
            <w:r>
              <w:rPr>
                <w:rStyle w:val="FootnoteReference"/>
                <w:rFonts w:ascii="Times New Roman" w:hAnsi="Times New Roman"/>
              </w:rPr>
              <w:footnoteReference w:id="3"/>
            </w:r>
          </w:p>
        </w:tc>
        <w:tc>
          <w:tcPr>
            <w:tcW w:w="2800" w:type="dxa"/>
            <w:tcBorders>
              <w:top w:val="nil"/>
              <w:left w:val="nil"/>
              <w:bottom w:val="nil"/>
              <w:right w:val="single" w:sz="4" w:space="0" w:color="auto"/>
            </w:tcBorders>
            <w:shd w:val="clear" w:color="auto" w:fill="auto"/>
          </w:tcPr>
          <w:p w:rsidR="000134CC" w:rsidRPr="00F75023" w:rsidRDefault="00D109C4" w:rsidP="00CA4C19">
            <w:pPr>
              <w:pStyle w:val="BodyText"/>
              <w:spacing w:before="120" w:after="120"/>
              <w:rPr>
                <w:rFonts w:ascii="Times New Roman" w:hAnsi="Times New Roman"/>
              </w:rPr>
            </w:pPr>
            <w:r>
              <w:rPr>
                <w:rFonts w:ascii="Times New Roman" w:hAnsi="Times New Roman"/>
              </w:rPr>
              <w:t>September 2010</w:t>
            </w:r>
            <w:bookmarkStart w:id="0" w:name="_GoBack"/>
            <w:bookmarkEnd w:id="0"/>
          </w:p>
        </w:tc>
      </w:tr>
      <w:tr w:rsidR="000134CC" w:rsidRPr="00F75023" w:rsidTr="000134CC">
        <w:trPr>
          <w:trHeight w:val="350"/>
        </w:trPr>
        <w:tc>
          <w:tcPr>
            <w:tcW w:w="2970" w:type="dxa"/>
            <w:tcBorders>
              <w:top w:val="nil"/>
              <w:left w:val="single" w:sz="4" w:space="0" w:color="auto"/>
              <w:bottom w:val="nil"/>
              <w:right w:val="nil"/>
            </w:tcBorders>
            <w:shd w:val="clear" w:color="auto" w:fill="D9D9D9"/>
            <w:vAlign w:val="center"/>
          </w:tcPr>
          <w:p w:rsidR="000134CC" w:rsidRDefault="000134CC" w:rsidP="000134CC">
            <w:pPr>
              <w:pStyle w:val="H2"/>
              <w:rPr>
                <w:rFonts w:cs="Times New Roman"/>
                <w:b w:val="0"/>
              </w:rPr>
            </w:pPr>
            <w:r w:rsidRPr="00146226">
              <w:rPr>
                <w:rFonts w:cs="Times New Roman"/>
                <w:b w:val="0"/>
              </w:rPr>
              <w:t>Government Contribution</w:t>
            </w:r>
          </w:p>
          <w:p w:rsidR="000134CC" w:rsidRPr="00F75023" w:rsidRDefault="000134CC" w:rsidP="000134CC">
            <w:pPr>
              <w:pStyle w:val="H2"/>
              <w:rPr>
                <w:rFonts w:cs="Times New Roman"/>
              </w:rPr>
            </w:pPr>
            <w:r w:rsidRPr="00146226">
              <w:rPr>
                <w:rFonts w:cs="Times New Roman"/>
                <w:b w:val="0"/>
                <w:i/>
                <w:sz w:val="18"/>
                <w:szCs w:val="18"/>
              </w:rPr>
              <w:t>(if applicable)</w:t>
            </w:r>
          </w:p>
        </w:tc>
        <w:tc>
          <w:tcPr>
            <w:tcW w:w="2070" w:type="dxa"/>
            <w:tcBorders>
              <w:top w:val="nil"/>
              <w:left w:val="nil"/>
              <w:bottom w:val="nil"/>
              <w:right w:val="single" w:sz="4" w:space="0" w:color="auto"/>
            </w:tcBorders>
            <w:shd w:val="clear" w:color="auto" w:fill="D9D9D9"/>
          </w:tcPr>
          <w:p w:rsidR="000134CC" w:rsidRPr="00833157" w:rsidRDefault="000134CC" w:rsidP="000134CC">
            <w:pPr>
              <w:pStyle w:val="BodyText"/>
              <w:rPr>
                <w:rFonts w:ascii="Times New Roman" w:hAnsi="Times New Roman"/>
                <w:color w:val="000000"/>
              </w:rPr>
            </w:pPr>
          </w:p>
        </w:tc>
        <w:tc>
          <w:tcPr>
            <w:tcW w:w="360" w:type="dxa"/>
            <w:tcBorders>
              <w:top w:val="nil"/>
              <w:left w:val="single" w:sz="4" w:space="0" w:color="auto"/>
              <w:bottom w:val="nil"/>
              <w:right w:val="single" w:sz="4" w:space="0" w:color="auto"/>
            </w:tcBorders>
            <w:shd w:val="clear" w:color="auto" w:fill="auto"/>
          </w:tcPr>
          <w:p w:rsidR="000134CC" w:rsidRPr="00F75023" w:rsidRDefault="000134CC" w:rsidP="000134CC">
            <w:pPr>
              <w:pStyle w:val="BodyText"/>
              <w:rPr>
                <w:rFonts w:ascii="Times New Roman" w:hAnsi="Times New Roman"/>
              </w:rPr>
            </w:pPr>
          </w:p>
        </w:tc>
        <w:tc>
          <w:tcPr>
            <w:tcW w:w="2071" w:type="dxa"/>
            <w:tcBorders>
              <w:top w:val="nil"/>
              <w:left w:val="single" w:sz="4" w:space="0" w:color="auto"/>
              <w:bottom w:val="nil"/>
              <w:right w:val="nil"/>
            </w:tcBorders>
            <w:shd w:val="clear" w:color="auto" w:fill="auto"/>
            <w:vAlign w:val="center"/>
          </w:tcPr>
          <w:p w:rsidR="000134CC" w:rsidRDefault="003C4D74" w:rsidP="000134CC">
            <w:pPr>
              <w:pStyle w:val="BodyText"/>
              <w:rPr>
                <w:rFonts w:ascii="Times New Roman" w:hAnsi="Times New Roman"/>
              </w:rPr>
            </w:pPr>
            <w:r>
              <w:rPr>
                <w:rFonts w:ascii="Times New Roman" w:hAnsi="Times New Roman"/>
              </w:rPr>
              <w:t xml:space="preserve">End Date or </w:t>
            </w:r>
            <w:r w:rsidR="000134CC" w:rsidRPr="00BC4FF0">
              <w:rPr>
                <w:rFonts w:ascii="Times New Roman" w:hAnsi="Times New Roman"/>
              </w:rPr>
              <w:t xml:space="preserve">Revised End Date, </w:t>
            </w:r>
          </w:p>
          <w:p w:rsidR="000134CC" w:rsidRPr="00BC4FF0" w:rsidRDefault="000134CC" w:rsidP="000134CC">
            <w:pPr>
              <w:pStyle w:val="BodyText"/>
              <w:rPr>
                <w:rFonts w:ascii="Times New Roman" w:hAnsi="Times New Roman"/>
              </w:rPr>
            </w:pPr>
            <w:r w:rsidRPr="00146226">
              <w:rPr>
                <w:rFonts w:ascii="Times New Roman" w:hAnsi="Times New Roman"/>
                <w:bCs/>
                <w:i/>
                <w:iCs/>
                <w:snapToGrid w:val="0"/>
                <w:sz w:val="18"/>
                <w:szCs w:val="18"/>
              </w:rPr>
              <w:t>(if applicable)</w:t>
            </w:r>
          </w:p>
        </w:tc>
        <w:tc>
          <w:tcPr>
            <w:tcW w:w="2800" w:type="dxa"/>
            <w:tcBorders>
              <w:top w:val="nil"/>
              <w:left w:val="nil"/>
              <w:bottom w:val="nil"/>
              <w:right w:val="single" w:sz="4" w:space="0" w:color="auto"/>
            </w:tcBorders>
            <w:shd w:val="clear" w:color="auto" w:fill="auto"/>
          </w:tcPr>
          <w:p w:rsidR="000134CC" w:rsidRPr="00F75023" w:rsidRDefault="005F3DE2" w:rsidP="00CA4C19">
            <w:pPr>
              <w:pStyle w:val="BodyText"/>
              <w:rPr>
                <w:rFonts w:ascii="Times New Roman" w:hAnsi="Times New Roman"/>
              </w:rPr>
            </w:pPr>
            <w:r>
              <w:rPr>
                <w:rFonts w:ascii="Times New Roman" w:hAnsi="Times New Roman"/>
              </w:rPr>
              <w:t xml:space="preserve">31 </w:t>
            </w:r>
            <w:r w:rsidR="00CA4C19">
              <w:rPr>
                <w:rFonts w:ascii="Times New Roman" w:hAnsi="Times New Roman"/>
              </w:rPr>
              <w:t>March</w:t>
            </w:r>
            <w:r>
              <w:rPr>
                <w:rFonts w:ascii="Times New Roman" w:hAnsi="Times New Roman"/>
              </w:rPr>
              <w:t xml:space="preserve"> 201</w:t>
            </w:r>
            <w:r w:rsidR="00CA4C19">
              <w:rPr>
                <w:rFonts w:ascii="Times New Roman" w:hAnsi="Times New Roman"/>
              </w:rPr>
              <w:t>3</w:t>
            </w:r>
          </w:p>
        </w:tc>
      </w:tr>
      <w:tr w:rsidR="000134CC" w:rsidRPr="00F75023" w:rsidTr="000134CC">
        <w:trPr>
          <w:trHeight w:val="350"/>
        </w:trPr>
        <w:tc>
          <w:tcPr>
            <w:tcW w:w="2970" w:type="dxa"/>
            <w:tcBorders>
              <w:top w:val="nil"/>
              <w:left w:val="single" w:sz="4" w:space="0" w:color="auto"/>
              <w:bottom w:val="nil"/>
              <w:right w:val="nil"/>
            </w:tcBorders>
            <w:shd w:val="clear" w:color="auto" w:fill="D9D9D9"/>
            <w:vAlign w:val="center"/>
          </w:tcPr>
          <w:p w:rsidR="000134CC" w:rsidRPr="00A414F6" w:rsidRDefault="000134CC" w:rsidP="000134CC">
            <w:pPr>
              <w:pStyle w:val="H2"/>
              <w:rPr>
                <w:rFonts w:cs="Times New Roman"/>
                <w:b w:val="0"/>
              </w:rPr>
            </w:pPr>
            <w:r w:rsidRPr="00A414F6">
              <w:rPr>
                <w:rFonts w:cs="Times New Roman"/>
                <w:b w:val="0"/>
              </w:rPr>
              <w:t>Other Contribution (donor)</w:t>
            </w:r>
          </w:p>
          <w:p w:rsidR="000134CC" w:rsidRPr="00F75023" w:rsidRDefault="000134CC" w:rsidP="000134CC">
            <w:pPr>
              <w:pStyle w:val="H2"/>
              <w:rPr>
                <w:rFonts w:cs="Times New Roman"/>
              </w:rPr>
            </w:pPr>
            <w:r w:rsidRPr="00146226">
              <w:rPr>
                <w:rFonts w:cs="Times New Roman"/>
                <w:b w:val="0"/>
                <w:i/>
                <w:sz w:val="18"/>
                <w:szCs w:val="18"/>
              </w:rPr>
              <w:t>(if applicable)</w:t>
            </w:r>
          </w:p>
        </w:tc>
        <w:tc>
          <w:tcPr>
            <w:tcW w:w="2070" w:type="dxa"/>
            <w:tcBorders>
              <w:top w:val="nil"/>
              <w:left w:val="nil"/>
              <w:bottom w:val="nil"/>
              <w:right w:val="single" w:sz="4" w:space="0" w:color="auto"/>
            </w:tcBorders>
            <w:shd w:val="clear" w:color="auto" w:fill="D9D9D9"/>
          </w:tcPr>
          <w:p w:rsidR="000134CC" w:rsidRPr="00833157" w:rsidRDefault="000134CC" w:rsidP="000134CC">
            <w:pPr>
              <w:pStyle w:val="BodyText"/>
              <w:rPr>
                <w:rFonts w:ascii="Times New Roman" w:hAnsi="Times New Roman"/>
                <w:color w:val="000000"/>
              </w:rPr>
            </w:pPr>
          </w:p>
        </w:tc>
        <w:tc>
          <w:tcPr>
            <w:tcW w:w="360" w:type="dxa"/>
            <w:tcBorders>
              <w:top w:val="nil"/>
              <w:left w:val="single" w:sz="4" w:space="0" w:color="auto"/>
              <w:bottom w:val="nil"/>
              <w:right w:val="single" w:sz="4" w:space="0" w:color="auto"/>
            </w:tcBorders>
            <w:shd w:val="clear" w:color="auto" w:fill="auto"/>
          </w:tcPr>
          <w:p w:rsidR="000134CC" w:rsidRPr="00F75023" w:rsidRDefault="000134CC" w:rsidP="000134CC">
            <w:pPr>
              <w:pStyle w:val="BodyText"/>
              <w:rPr>
                <w:rFonts w:ascii="Times New Roman" w:hAnsi="Times New Roman"/>
              </w:rPr>
            </w:pPr>
          </w:p>
        </w:tc>
        <w:tc>
          <w:tcPr>
            <w:tcW w:w="2071" w:type="dxa"/>
            <w:tcBorders>
              <w:top w:val="nil"/>
              <w:left w:val="single" w:sz="4" w:space="0" w:color="auto"/>
              <w:bottom w:val="nil"/>
              <w:right w:val="nil"/>
            </w:tcBorders>
            <w:shd w:val="clear" w:color="auto" w:fill="auto"/>
            <w:vAlign w:val="center"/>
          </w:tcPr>
          <w:p w:rsidR="000134CC" w:rsidRPr="00423A4D" w:rsidRDefault="000134CC" w:rsidP="000134CC">
            <w:pPr>
              <w:pStyle w:val="BodyText"/>
              <w:rPr>
                <w:rFonts w:ascii="Times New Roman" w:hAnsi="Times New Roman"/>
              </w:rPr>
            </w:pPr>
            <w:r w:rsidRPr="00BC4FF0">
              <w:rPr>
                <w:rFonts w:ascii="Times New Roman" w:hAnsi="Times New Roman"/>
              </w:rPr>
              <w:t>Operational Closure Date</w:t>
            </w:r>
            <w:r>
              <w:rPr>
                <w:rStyle w:val="FootnoteReference"/>
                <w:rFonts w:ascii="Times New Roman" w:hAnsi="Times New Roman"/>
              </w:rPr>
              <w:footnoteReference w:id="4"/>
            </w:r>
          </w:p>
        </w:tc>
        <w:tc>
          <w:tcPr>
            <w:tcW w:w="2800" w:type="dxa"/>
            <w:tcBorders>
              <w:top w:val="nil"/>
              <w:left w:val="nil"/>
              <w:bottom w:val="nil"/>
              <w:right w:val="single" w:sz="4" w:space="0" w:color="auto"/>
            </w:tcBorders>
            <w:shd w:val="clear" w:color="auto" w:fill="auto"/>
          </w:tcPr>
          <w:p w:rsidR="000134CC" w:rsidRPr="00F75023" w:rsidRDefault="00CA4C19" w:rsidP="000134CC">
            <w:pPr>
              <w:pStyle w:val="BodyText"/>
              <w:rPr>
                <w:rFonts w:ascii="Times New Roman" w:hAnsi="Times New Roman"/>
              </w:rPr>
            </w:pPr>
            <w:r>
              <w:rPr>
                <w:rFonts w:ascii="Times New Roman" w:hAnsi="Times New Roman"/>
              </w:rPr>
              <w:t>31March 2013</w:t>
            </w:r>
          </w:p>
        </w:tc>
      </w:tr>
      <w:tr w:rsidR="000134CC" w:rsidRPr="00F75023" w:rsidTr="000134CC">
        <w:trPr>
          <w:trHeight w:val="350"/>
        </w:trPr>
        <w:tc>
          <w:tcPr>
            <w:tcW w:w="2970" w:type="dxa"/>
            <w:tcBorders>
              <w:top w:val="nil"/>
              <w:left w:val="single" w:sz="4" w:space="0" w:color="auto"/>
              <w:bottom w:val="single" w:sz="4" w:space="0" w:color="auto"/>
              <w:right w:val="nil"/>
            </w:tcBorders>
            <w:shd w:val="clear" w:color="auto" w:fill="auto"/>
            <w:vAlign w:val="center"/>
          </w:tcPr>
          <w:p w:rsidR="000134CC" w:rsidRPr="00F75023" w:rsidRDefault="000134CC" w:rsidP="000134CC">
            <w:pPr>
              <w:pStyle w:val="H2"/>
              <w:rPr>
                <w:rFonts w:cs="Times New Roman"/>
              </w:rPr>
            </w:pPr>
            <w:r w:rsidRPr="00F75023">
              <w:rPr>
                <w:rFonts w:cs="Times New Roman"/>
              </w:rPr>
              <w:t>TOTAL:</w:t>
            </w:r>
          </w:p>
        </w:tc>
        <w:tc>
          <w:tcPr>
            <w:tcW w:w="2070" w:type="dxa"/>
            <w:tcBorders>
              <w:top w:val="nil"/>
              <w:left w:val="nil"/>
              <w:bottom w:val="single" w:sz="4" w:space="0" w:color="auto"/>
              <w:right w:val="single" w:sz="4" w:space="0" w:color="auto"/>
            </w:tcBorders>
            <w:shd w:val="clear" w:color="auto" w:fill="auto"/>
          </w:tcPr>
          <w:p w:rsidR="000134CC" w:rsidRPr="00833157" w:rsidRDefault="000134CC" w:rsidP="000134CC">
            <w:pPr>
              <w:pStyle w:val="BodyText"/>
              <w:rPr>
                <w:rFonts w:ascii="Times New Roman" w:hAnsi="Times New Roman"/>
                <w:color w:val="000000"/>
              </w:rPr>
            </w:pPr>
          </w:p>
        </w:tc>
        <w:tc>
          <w:tcPr>
            <w:tcW w:w="360" w:type="dxa"/>
            <w:tcBorders>
              <w:top w:val="nil"/>
              <w:left w:val="single" w:sz="4" w:space="0" w:color="auto"/>
              <w:bottom w:val="nil"/>
              <w:right w:val="single" w:sz="4" w:space="0" w:color="auto"/>
            </w:tcBorders>
            <w:shd w:val="clear" w:color="auto" w:fill="auto"/>
          </w:tcPr>
          <w:p w:rsidR="000134CC" w:rsidRPr="00F75023" w:rsidRDefault="000134CC" w:rsidP="000134CC">
            <w:pPr>
              <w:pStyle w:val="BodyText"/>
              <w:rPr>
                <w:rFonts w:ascii="Times New Roman" w:hAnsi="Times New Roman"/>
              </w:rPr>
            </w:pPr>
          </w:p>
        </w:tc>
        <w:tc>
          <w:tcPr>
            <w:tcW w:w="2071" w:type="dxa"/>
            <w:tcBorders>
              <w:top w:val="nil"/>
              <w:left w:val="single" w:sz="4" w:space="0" w:color="auto"/>
              <w:bottom w:val="single" w:sz="4" w:space="0" w:color="auto"/>
              <w:right w:val="nil"/>
            </w:tcBorders>
            <w:shd w:val="clear" w:color="auto" w:fill="auto"/>
            <w:vAlign w:val="center"/>
          </w:tcPr>
          <w:p w:rsidR="000134CC" w:rsidRPr="00833157" w:rsidRDefault="000134CC" w:rsidP="000134CC">
            <w:pPr>
              <w:pStyle w:val="BodyText"/>
              <w:rPr>
                <w:rFonts w:ascii="Times New Roman" w:hAnsi="Times New Roman"/>
                <w:color w:val="000000"/>
              </w:rPr>
            </w:pPr>
            <w:r w:rsidRPr="003A7D5D">
              <w:rPr>
                <w:rFonts w:ascii="Times New Roman" w:hAnsi="Times New Roman"/>
              </w:rPr>
              <w:t>Expected Financial Closure Date</w:t>
            </w:r>
          </w:p>
        </w:tc>
        <w:tc>
          <w:tcPr>
            <w:tcW w:w="2800" w:type="dxa"/>
            <w:tcBorders>
              <w:top w:val="nil"/>
              <w:left w:val="nil"/>
              <w:bottom w:val="single" w:sz="4" w:space="0" w:color="auto"/>
              <w:right w:val="single" w:sz="4" w:space="0" w:color="auto"/>
            </w:tcBorders>
            <w:shd w:val="clear" w:color="auto" w:fill="auto"/>
          </w:tcPr>
          <w:p w:rsidR="000134CC" w:rsidRPr="00F75023" w:rsidRDefault="00CA4C19" w:rsidP="000134CC">
            <w:pPr>
              <w:pStyle w:val="BodyText"/>
              <w:rPr>
                <w:rFonts w:ascii="Times New Roman" w:hAnsi="Times New Roman"/>
              </w:rPr>
            </w:pPr>
            <w:r>
              <w:rPr>
                <w:rFonts w:ascii="Times New Roman" w:hAnsi="Times New Roman"/>
              </w:rPr>
              <w:t>30 June 2013</w:t>
            </w:r>
          </w:p>
        </w:tc>
      </w:tr>
    </w:tbl>
    <w:p w:rsidR="000134CC" w:rsidRDefault="000134CC" w:rsidP="00AB0274">
      <w:pPr>
        <w:jc w:val="center"/>
        <w:rPr>
          <w:b/>
          <w:bCs/>
          <w:caps/>
        </w:rPr>
      </w:pPr>
    </w:p>
    <w:tbl>
      <w:tblPr>
        <w:tblW w:w="10260" w:type="dxa"/>
        <w:tblInd w:w="-72" w:type="dxa"/>
        <w:tblLayout w:type="fixed"/>
        <w:tblLook w:val="01E0" w:firstRow="1" w:lastRow="1" w:firstColumn="1" w:lastColumn="1" w:noHBand="0" w:noVBand="0"/>
      </w:tblPr>
      <w:tblGrid>
        <w:gridCol w:w="5130"/>
        <w:gridCol w:w="270"/>
        <w:gridCol w:w="4860"/>
      </w:tblGrid>
      <w:tr w:rsidR="000134CC" w:rsidRPr="00947685" w:rsidTr="00EE0977">
        <w:trPr>
          <w:trHeight w:val="206"/>
        </w:trPr>
        <w:tc>
          <w:tcPr>
            <w:tcW w:w="5130" w:type="dxa"/>
            <w:tcBorders>
              <w:top w:val="single" w:sz="4" w:space="0" w:color="auto"/>
              <w:left w:val="single" w:sz="4" w:space="0" w:color="auto"/>
              <w:right w:val="single" w:sz="4" w:space="0" w:color="auto"/>
            </w:tcBorders>
            <w:shd w:val="clear" w:color="auto" w:fill="F3F3F3"/>
          </w:tcPr>
          <w:p w:rsidR="000134CC" w:rsidRPr="00947685" w:rsidRDefault="000134CC" w:rsidP="00EE0977">
            <w:pPr>
              <w:pStyle w:val="H1"/>
              <w:jc w:val="center"/>
              <w:rPr>
                <w:rFonts w:cs="Times New Roman"/>
              </w:rPr>
            </w:pPr>
            <w:r>
              <w:rPr>
                <w:rFonts w:cs="Times New Roman"/>
              </w:rPr>
              <w:t>Programme</w:t>
            </w:r>
            <w:r w:rsidR="00EE0977">
              <w:rPr>
                <w:rFonts w:cs="Times New Roman"/>
              </w:rPr>
              <w:t xml:space="preserve"> Assessments/Mid-Term</w:t>
            </w:r>
            <w:r>
              <w:rPr>
                <w:rFonts w:cs="Times New Roman"/>
              </w:rPr>
              <w:t xml:space="preserve"> Evaluation</w:t>
            </w:r>
          </w:p>
        </w:tc>
        <w:tc>
          <w:tcPr>
            <w:tcW w:w="270" w:type="dxa"/>
            <w:vMerge w:val="restart"/>
            <w:tcBorders>
              <w:left w:val="single" w:sz="4" w:space="0" w:color="auto"/>
              <w:right w:val="single" w:sz="4" w:space="0" w:color="auto"/>
            </w:tcBorders>
          </w:tcPr>
          <w:p w:rsidR="000134CC" w:rsidRPr="00947685" w:rsidRDefault="000134CC" w:rsidP="000134CC"/>
        </w:tc>
        <w:tc>
          <w:tcPr>
            <w:tcW w:w="4860" w:type="dxa"/>
            <w:tcBorders>
              <w:top w:val="single" w:sz="4" w:space="0" w:color="auto"/>
              <w:left w:val="single" w:sz="4" w:space="0" w:color="auto"/>
              <w:right w:val="single" w:sz="4" w:space="0" w:color="auto"/>
            </w:tcBorders>
            <w:shd w:val="clear" w:color="auto" w:fill="F3F3F3"/>
          </w:tcPr>
          <w:p w:rsidR="000134CC" w:rsidRPr="0026644C" w:rsidRDefault="000134CC" w:rsidP="000134CC">
            <w:pPr>
              <w:pStyle w:val="H1"/>
              <w:jc w:val="center"/>
              <w:rPr>
                <w:rFonts w:cs="Times New Roman"/>
              </w:rPr>
            </w:pPr>
            <w:r w:rsidRPr="0026644C">
              <w:rPr>
                <w:bCs w:val="0"/>
              </w:rPr>
              <w:t>Submitted By</w:t>
            </w:r>
          </w:p>
        </w:tc>
      </w:tr>
      <w:tr w:rsidR="000134CC" w:rsidRPr="00947685" w:rsidTr="00EE0977">
        <w:trPr>
          <w:trHeight w:val="495"/>
        </w:trPr>
        <w:tc>
          <w:tcPr>
            <w:tcW w:w="5130" w:type="dxa"/>
            <w:tcBorders>
              <w:left w:val="single" w:sz="4" w:space="0" w:color="auto"/>
              <w:bottom w:val="single" w:sz="4" w:space="0" w:color="auto"/>
              <w:right w:val="single" w:sz="4" w:space="0" w:color="auto"/>
            </w:tcBorders>
          </w:tcPr>
          <w:p w:rsidR="00F316CE" w:rsidRPr="00066978" w:rsidRDefault="00EE0977" w:rsidP="000134CC">
            <w:pPr>
              <w:pStyle w:val="BodyText"/>
              <w:rPr>
                <w:rFonts w:ascii="Times New Roman" w:hAnsi="Times New Roman" w:cs="Times New Roman"/>
                <w:bCs/>
                <w:i/>
                <w:iCs/>
                <w:snapToGrid w:val="0"/>
                <w:sz w:val="18"/>
                <w:szCs w:val="18"/>
                <w:lang w:val="en-GB"/>
              </w:rPr>
            </w:pPr>
            <w:r>
              <w:rPr>
                <w:rFonts w:ascii="Times New Roman" w:hAnsi="Times New Roman"/>
              </w:rPr>
              <w:t>Assessment</w:t>
            </w:r>
            <w:r w:rsidR="000134CC" w:rsidRPr="00084444">
              <w:rPr>
                <w:rFonts w:ascii="Times New Roman" w:hAnsi="Times New Roman"/>
              </w:rPr>
              <w:t xml:space="preserve"> </w:t>
            </w:r>
            <w:r w:rsidR="000134CC">
              <w:rPr>
                <w:rFonts w:ascii="Times New Roman" w:hAnsi="Times New Roman"/>
              </w:rPr>
              <w:t xml:space="preserve">Completed  </w:t>
            </w:r>
            <w:r w:rsidR="00066978">
              <w:rPr>
                <w:rFonts w:ascii="Times New Roman" w:hAnsi="Times New Roman"/>
              </w:rPr>
              <w:t xml:space="preserve">- </w:t>
            </w:r>
            <w:r w:rsidR="0053545E">
              <w:rPr>
                <w:rFonts w:ascii="Times New Roman" w:hAnsi="Times New Roman"/>
              </w:rPr>
              <w:t xml:space="preserve">if applicable </w:t>
            </w:r>
            <w:r w:rsidR="00066978" w:rsidRPr="00066978">
              <w:rPr>
                <w:rFonts w:ascii="Times New Roman" w:hAnsi="Times New Roman" w:cs="Times New Roman"/>
                <w:bCs/>
                <w:i/>
                <w:iCs/>
                <w:snapToGrid w:val="0"/>
                <w:sz w:val="18"/>
                <w:szCs w:val="18"/>
                <w:lang w:val="en-GB"/>
              </w:rPr>
              <w:t>please attach</w:t>
            </w:r>
          </w:p>
          <w:p w:rsidR="004D1571" w:rsidRDefault="00433C23" w:rsidP="004D1571">
            <w:pPr>
              <w:pStyle w:val="BodyText"/>
              <w:rPr>
                <w:rFonts w:ascii="Times New Roman" w:hAnsi="Times New Roman"/>
              </w:rPr>
            </w:pPr>
            <w:r>
              <w:rPr>
                <w:rFonts w:ascii="Times New Roman" w:hAnsi="Times New Roman"/>
                <w:i/>
                <w:noProof/>
              </w:rPr>
              <mc:AlternateContent>
                <mc:Choice Requires="wps">
                  <w:drawing>
                    <wp:anchor distT="0" distB="0" distL="114300" distR="114300" simplePos="0" relativeHeight="251655680" behindDoc="0" locked="0" layoutInCell="1" allowOverlap="1" wp14:anchorId="6FC6E3EF" wp14:editId="3C2340E9">
                      <wp:simplePos x="0" y="0"/>
                      <wp:positionH relativeFrom="column">
                        <wp:posOffset>524510</wp:posOffset>
                      </wp:positionH>
                      <wp:positionV relativeFrom="paragraph">
                        <wp:posOffset>17145</wp:posOffset>
                      </wp:positionV>
                      <wp:extent cx="90805" cy="90805"/>
                      <wp:effectExtent l="10160" t="7620" r="13335"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1.3pt;margin-top:1.35pt;width:7.1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X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ovOLNgqEWf&#10;STSwnZZsluQZfKgo69E/YCow+HsnvgVm3bqnLHmL6IZeQkOkpim/eHYhOYGusu3wwTWEDrvoslKH&#10;Fk0CJA3YITfkeG6IPEQm6Od1eVUSL0GR0Uz4UD1d9RjiO+kMS0bNkYhnaNjfhzimPqVk6k6rZqO0&#10;zg5227VGtgeajE3+Mnuq8DJNWzbQ44vZIiM/i4VLiDJ/f4MwKtKIa2VqfnVOgipp9tY2RBOqCEqP&#10;NlWn7UnEpNuo/9Y1R9IQ3Ti/tG9k9A5/cDbQ7NY8fN8BSs70e0t9uJ7O52nYszNfvJmRg5eR7WUE&#10;rCComkfORnMdxwXZeVRdTy9Nc+3W3VLvWpWVTX0dWZ3I0nzm3px2KS3ApZ+zfm386icAAAD//wMA&#10;UEsDBBQABgAIAAAAIQAe52HZ2wAAAAYBAAAPAAAAZHJzL2Rvd25yZXYueG1sTI7BTsMwEETvSPyD&#10;tUjcqE2Q0ibEqRCoSBzb9MLNiZckEK+j2GkDX89yosfRPM28Yru4QZxwCr0nDfcrBQKp8banVsOx&#10;2t1tQIRoyJrBE2r4xgDb8vqqMLn1Z9rj6RBbwSMUcqOhi3HMpQxNh86ElR+RuPvwkzOR49RKO5kz&#10;j7tBJkql0pme+KEzIz532HwdZqeh7pOj+dlXr8plu4f4tlSf8/uL1rc3y9MjiIhL/IfhT5/VoWSn&#10;2s9kgxg0bJKUSQ3JGgTXWZqBqBlbK5BlIS/1y18AAAD//wMAUEsBAi0AFAAGAAgAAAAhALaDOJL+&#10;AAAA4QEAABMAAAAAAAAAAAAAAAAAAAAAAFtDb250ZW50X1R5cGVzXS54bWxQSwECLQAUAAYACAAA&#10;ACEAOP0h/9YAAACUAQAACwAAAAAAAAAAAAAAAAAvAQAAX3JlbHMvLnJlbHNQSwECLQAUAAYACAAA&#10;ACEAnxP5FxoCAAA5BAAADgAAAAAAAAAAAAAAAAAuAgAAZHJzL2Uyb0RvYy54bWxQSwECLQAUAAYA&#10;CAAAACEAHudh2dsAAAAGAQAADwAAAAAAAAAAAAAAAAB0BAAAZHJzL2Rvd25yZXYueG1sUEsFBgAA&#10;AAAEAAQA8wAAAHwFAAAAAA==&#10;"/>
                  </w:pict>
                </mc:Fallback>
              </mc:AlternateContent>
            </w:r>
            <w:r>
              <w:rPr>
                <w:rFonts w:ascii="Times New Roman" w:hAnsi="Times New Roman"/>
                <w:i/>
                <w:noProof/>
              </w:rPr>
              <mc:AlternateContent>
                <mc:Choice Requires="wps">
                  <w:drawing>
                    <wp:anchor distT="0" distB="0" distL="114300" distR="114300" simplePos="0" relativeHeight="251658752" behindDoc="0" locked="0" layoutInCell="1" allowOverlap="1" wp14:anchorId="2F7DF281" wp14:editId="0DCCF9C3">
                      <wp:simplePos x="0" y="0"/>
                      <wp:positionH relativeFrom="column">
                        <wp:posOffset>-8890</wp:posOffset>
                      </wp:positionH>
                      <wp:positionV relativeFrom="paragraph">
                        <wp:posOffset>17145</wp:posOffset>
                      </wp:positionV>
                      <wp:extent cx="90805" cy="90805"/>
                      <wp:effectExtent l="10160" t="7620" r="13335" b="63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pt;margin-top:1.35pt;width:7.1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NB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rPObNgqEWf&#10;STSwnZZskeQZfKgo69E/YCow+HsnvgVm3bqnLHmL6IZeQkOkpim/eHYhOYGusu3wwTWEDrvoslKH&#10;Fk0CJA3YITfkeG6IPEQm6Od1eVUuOBMUGc2ED9XTVY8hvpPOsGTUHIl4hob9fYhj6lNKpu60ajZK&#10;6+xgt11rZHugydjkL7OnCi/TtGUDPb6YLTLys1i4hCjz9zcIoyKNuFam5lfnJKiSZm9tQzShiqD0&#10;aFN12p5ETLqN+m9dcyQN0Y3zS/tGRu/wB2cDzW7Nw/cdoORMv7fUh+vpfJ6GPTvzxZsZOXgZ2V5G&#10;wAqCqnnkbDTXcVyQnUfV9fTSNNdu3S31rlVZ2dTXkdWJLM1n7s1pl9ICXPo569fGr34CAAD//wMA&#10;UEsDBBQABgAIAAAAIQBRl8Rs3AAAAAYBAAAPAAAAZHJzL2Rvd25yZXYueG1sTI7BTsMwEETvSPyD&#10;tUjcWrsBUZrGqRCoSBzb9MJtEy9JSryOYqcNfD3uqZxGoxnNvGwz2U6caPCtYw2LuQJBXDnTcq3h&#10;UGxnzyB8QDbYOSYNP+Rhk9/eZJgad+YdnfahFnGEfYoamhD6VEpfNWTRz11PHLMvN1gM0Q61NAOe&#10;47jtZKLUk7TYcnxosKfXhqrv/Wg1lG1ywN9d8a7savsQPqbiOH6+aX1/N72sQQSawrUMF/yIDnlk&#10;Kt3IxotOw2zxGJsakiWIS5ysQJRRlwpknsn/+PkfAAAA//8DAFBLAQItABQABgAIAAAAIQC2gziS&#10;/gAAAOEBAAATAAAAAAAAAAAAAAAAAAAAAABbQ29udGVudF9UeXBlc10ueG1sUEsBAi0AFAAGAAgA&#10;AAAhADj9If/WAAAAlAEAAAsAAAAAAAAAAAAAAAAALwEAAF9yZWxzLy5yZWxzUEsBAi0AFAAGAAgA&#10;AAAhAOFEo0EaAgAAOQQAAA4AAAAAAAAAAAAAAAAALgIAAGRycy9lMm9Eb2MueG1sUEsBAi0AFAAG&#10;AAgAAAAhAFGXxGzcAAAABgEAAA8AAAAAAAAAAAAAAAAAdAQAAGRycy9kb3ducmV2LnhtbFBLBQYA&#10;AAAABAAEAPMAAAB9BQAAAAA=&#10;"/>
                  </w:pict>
                </mc:Fallback>
              </mc:AlternateContent>
            </w:r>
            <w:r w:rsidR="000134CC">
              <w:rPr>
                <w:rFonts w:ascii="Times New Roman" w:hAnsi="Times New Roman"/>
              </w:rPr>
              <w:t xml:space="preserve">     Yes          No    Date: __________________</w:t>
            </w:r>
          </w:p>
          <w:p w:rsidR="000134CC" w:rsidRPr="004D1571" w:rsidRDefault="00066978" w:rsidP="004D1571">
            <w:pPr>
              <w:pStyle w:val="BodyText"/>
              <w:rPr>
                <w:rFonts w:ascii="Times New Roman" w:hAnsi="Times New Roman"/>
              </w:rPr>
            </w:pPr>
            <w:r>
              <w:rPr>
                <w:rFonts w:ascii="Times New Roman" w:hAnsi="Times New Roman"/>
              </w:rPr>
              <w:t>Mid-</w:t>
            </w:r>
            <w:r w:rsidR="000134CC" w:rsidRPr="00084444">
              <w:rPr>
                <w:rFonts w:ascii="Times New Roman" w:hAnsi="Times New Roman"/>
              </w:rPr>
              <w:t xml:space="preserve">Evaluation Report </w:t>
            </w:r>
            <w:r w:rsidRPr="00066978">
              <w:rPr>
                <w:rFonts w:ascii="Times New Roman" w:hAnsi="Times New Roman" w:cs="Times New Roman"/>
                <w:bCs/>
                <w:i/>
                <w:iCs/>
                <w:snapToGrid w:val="0"/>
                <w:sz w:val="18"/>
                <w:szCs w:val="18"/>
                <w:lang w:val="en-GB"/>
              </w:rPr>
              <w:t xml:space="preserve">– </w:t>
            </w:r>
            <w:r w:rsidR="0053545E">
              <w:rPr>
                <w:rFonts w:ascii="Times New Roman" w:hAnsi="Times New Roman" w:cs="Times New Roman"/>
                <w:bCs/>
                <w:i/>
                <w:iCs/>
                <w:snapToGrid w:val="0"/>
                <w:sz w:val="18"/>
                <w:szCs w:val="18"/>
                <w:lang w:val="en-GB"/>
              </w:rPr>
              <w:t xml:space="preserve">if applicable </w:t>
            </w:r>
            <w:r w:rsidRPr="00066978">
              <w:rPr>
                <w:rFonts w:ascii="Times New Roman" w:hAnsi="Times New Roman" w:cs="Times New Roman"/>
                <w:bCs/>
                <w:i/>
                <w:iCs/>
                <w:snapToGrid w:val="0"/>
                <w:sz w:val="18"/>
                <w:szCs w:val="18"/>
                <w:lang w:val="en-GB"/>
              </w:rPr>
              <w:t>please a</w:t>
            </w:r>
            <w:r w:rsidR="000134CC" w:rsidRPr="00066978">
              <w:rPr>
                <w:rFonts w:ascii="Times New Roman" w:hAnsi="Times New Roman" w:cs="Times New Roman"/>
                <w:bCs/>
                <w:i/>
                <w:iCs/>
                <w:snapToGrid w:val="0"/>
                <w:sz w:val="18"/>
                <w:szCs w:val="18"/>
                <w:lang w:val="en-GB"/>
              </w:rPr>
              <w:t>ttach</w:t>
            </w:r>
            <w:r w:rsidR="000134CC">
              <w:rPr>
                <w:rFonts w:ascii="Times New Roman" w:hAnsi="Times New Roman"/>
                <w:b/>
              </w:rPr>
              <w:t xml:space="preserve">          </w:t>
            </w:r>
          </w:p>
          <w:p w:rsidR="000134CC" w:rsidRPr="003507AD" w:rsidRDefault="00433C23" w:rsidP="000134CC">
            <w:pPr>
              <w:pStyle w:val="BodyText"/>
              <w:rPr>
                <w:rFonts w:ascii="Times New Roman" w:hAnsi="Times New Roman"/>
              </w:rPr>
            </w:pPr>
            <w:r>
              <w:rPr>
                <w:rFonts w:ascii="Times New Roman" w:hAnsi="Times New Roman"/>
                <w:i/>
                <w:noProof/>
              </w:rPr>
              <mc:AlternateContent>
                <mc:Choice Requires="wps">
                  <w:drawing>
                    <wp:anchor distT="0" distB="0" distL="114300" distR="114300" simplePos="0" relativeHeight="251657728" behindDoc="0" locked="0" layoutInCell="1" allowOverlap="1" wp14:anchorId="0B96587A" wp14:editId="21CD015C">
                      <wp:simplePos x="0" y="0"/>
                      <wp:positionH relativeFrom="column">
                        <wp:posOffset>519430</wp:posOffset>
                      </wp:positionH>
                      <wp:positionV relativeFrom="paragraph">
                        <wp:posOffset>20320</wp:posOffset>
                      </wp:positionV>
                      <wp:extent cx="90805" cy="90805"/>
                      <wp:effectExtent l="5080" t="10795" r="889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0.9pt;margin-top:1.6pt;width:7.1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yt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V/zZkTllr0&#10;hUQTbmsUmyZ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jRXFR9sAAAAGAQAADwAAAGRycy9kb3ducmV2LnhtbEzOQU+DQBAF4LuJ&#10;/2EzJt7sAo21RZbGaGrisaUXbwOMgLKzhF1a9Nc7nupx8l7efNl2tr060eg7xwbiRQSKuHJ1x42B&#10;Y7G7W4PyAbnG3jEZ+CYP2/z6KsO0dmfe0+kQGiUj7FM00IYwpFr7qiWLfuEGYsk+3GgxyDk2uh7x&#10;LOO210kUrbTFjuVDiwM9t1R9HSZroOySI/7si9fIbnbL8DYXn9P7izG3N/PTI6hAc7iU4Y8vdMjF&#10;VLqJa696A+tY5MHAMgEl8WYVgyql9nAPOs/0f37+CwAA//8DAFBLAQItABQABgAIAAAAIQC2gziS&#10;/gAAAOEBAAATAAAAAAAAAAAAAAAAAAAAAABbQ29udGVudF9UeXBlc10ueG1sUEsBAi0AFAAGAAgA&#10;AAAhADj9If/WAAAAlAEAAAsAAAAAAAAAAAAAAAAALwEAAF9yZWxzLy5yZWxzUEsBAi0AFAAGAAgA&#10;AAAhAFCC3K0bAgAAOQQAAA4AAAAAAAAAAAAAAAAALgIAAGRycy9lMm9Eb2MueG1sUEsBAi0AFAAG&#10;AAgAAAAhAI0VxUfbAAAABgEAAA8AAAAAAAAAAAAAAAAAdQQAAGRycy9kb3ducmV2LnhtbFBLBQYA&#10;AAAABAAEAPMAAAB9BQAAAAA=&#10;"/>
                  </w:pict>
                </mc:Fallback>
              </mc:AlternateContent>
            </w:r>
            <w:r>
              <w:rPr>
                <w:rFonts w:ascii="Times New Roman" w:hAnsi="Times New Roman"/>
                <w:i/>
                <w:noProof/>
              </w:rPr>
              <mc:AlternateContent>
                <mc:Choice Requires="wps">
                  <w:drawing>
                    <wp:anchor distT="0" distB="0" distL="114300" distR="114300" simplePos="0" relativeHeight="251656704" behindDoc="0" locked="0" layoutInCell="1" allowOverlap="1" wp14:anchorId="50B9F35F" wp14:editId="08BA7242">
                      <wp:simplePos x="0" y="0"/>
                      <wp:positionH relativeFrom="column">
                        <wp:posOffset>-8890</wp:posOffset>
                      </wp:positionH>
                      <wp:positionV relativeFrom="paragraph">
                        <wp:posOffset>20955</wp:posOffset>
                      </wp:positionV>
                      <wp:extent cx="90805" cy="90805"/>
                      <wp:effectExtent l="10160" t="11430" r="13335" b="120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pt;margin-top:1.65pt;width:7.1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b7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cOaEpRZ9&#10;IdGE2xrFXi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dRvy7NwAAAAGAQAADwAAAGRycy9kb3ducmV2LnhtbEyOQU/CQBSE7yT+&#10;h80z8QZbWoNSuyVGgwlHKBdvr91nW+i+bbpbqP56l5OeJpOZzHzZZjKduNDgWssKlosIBHFldcu1&#10;gmOxnT+DcB5ZY2eZFHyTg01+N8sw1fbKe7ocfC3CCLsUFTTe96mUrmrIoFvYnjhkX3Yw6IMdaqkH&#10;vIZx08k4ilbSYMvhocGe3hqqzofRKCjb+Ig/++IjMutt4ndTcRo/35V6uJ9eX0B4mvxfGW74AR3y&#10;wFTakbUTnYL58jE0FSQJiFscr0GUQZ9WIPNM/sfPfwEAAP//AwBQSwECLQAUAAYACAAAACEAtoM4&#10;kv4AAADhAQAAEwAAAAAAAAAAAAAAAAAAAAAAW0NvbnRlbnRfVHlwZXNdLnhtbFBLAQItABQABgAI&#10;AAAAIQA4/SH/1gAAAJQBAAALAAAAAAAAAAAAAAAAAC8BAABfcmVscy8ucmVsc1BLAQItABQABgAI&#10;AAAAIQAu1Yb7GwIAADkEAAAOAAAAAAAAAAAAAAAAAC4CAABkcnMvZTJvRG9jLnhtbFBLAQItABQA&#10;BgAIAAAAIQB1G/Ls3AAAAAYBAAAPAAAAAAAAAAAAAAAAAHUEAABkcnMvZG93bnJldi54bWxQSwUG&#10;AAAAAAQABADzAAAAfgUAAAAA&#10;"/>
                  </w:pict>
                </mc:Fallback>
              </mc:AlternateContent>
            </w:r>
            <w:r w:rsidR="000134CC">
              <w:rPr>
                <w:rFonts w:ascii="Times New Roman" w:hAnsi="Times New Roman"/>
              </w:rPr>
              <w:t xml:space="preserve">      </w:t>
            </w:r>
            <w:r w:rsidR="000134CC" w:rsidRPr="002A0C41">
              <w:rPr>
                <w:rFonts w:ascii="Times New Roman" w:hAnsi="Times New Roman"/>
              </w:rPr>
              <w:t>Yes</w:t>
            </w:r>
            <w:r w:rsidR="000134CC">
              <w:rPr>
                <w:rFonts w:ascii="Times New Roman" w:hAnsi="Times New Roman"/>
              </w:rPr>
              <w:t xml:space="preserve">          </w:t>
            </w:r>
            <w:r w:rsidR="000134CC" w:rsidRPr="002A0C41">
              <w:rPr>
                <w:rFonts w:ascii="Times New Roman" w:hAnsi="Times New Roman"/>
              </w:rPr>
              <w:t>No</w:t>
            </w:r>
            <w:r w:rsidR="00066978">
              <w:rPr>
                <w:rFonts w:ascii="Times New Roman" w:hAnsi="Times New Roman"/>
              </w:rPr>
              <w:t xml:space="preserve">    Date: __________________</w:t>
            </w:r>
          </w:p>
        </w:tc>
        <w:tc>
          <w:tcPr>
            <w:tcW w:w="270" w:type="dxa"/>
            <w:vMerge/>
            <w:tcBorders>
              <w:left w:val="single" w:sz="4" w:space="0" w:color="auto"/>
              <w:right w:val="single" w:sz="4" w:space="0" w:color="auto"/>
            </w:tcBorders>
          </w:tcPr>
          <w:p w:rsidR="000134CC" w:rsidRPr="00947685" w:rsidRDefault="000134CC" w:rsidP="000134CC">
            <w:pPr>
              <w:pStyle w:val="BodyText"/>
              <w:rPr>
                <w:rFonts w:ascii="Times New Roman" w:hAnsi="Times New Roman"/>
              </w:rPr>
            </w:pPr>
          </w:p>
        </w:tc>
        <w:tc>
          <w:tcPr>
            <w:tcW w:w="4860" w:type="dxa"/>
            <w:tcBorders>
              <w:left w:val="single" w:sz="4" w:space="0" w:color="auto"/>
              <w:bottom w:val="single" w:sz="4" w:space="0" w:color="auto"/>
              <w:right w:val="single" w:sz="4" w:space="0" w:color="auto"/>
            </w:tcBorders>
          </w:tcPr>
          <w:p w:rsidR="000134CC" w:rsidRPr="005F3DE2" w:rsidRDefault="000134CC" w:rsidP="00EB25B5">
            <w:pPr>
              <w:numPr>
                <w:ilvl w:val="0"/>
                <w:numId w:val="5"/>
              </w:numPr>
              <w:ind w:left="342"/>
              <w:rPr>
                <w:sz w:val="20"/>
                <w:szCs w:val="20"/>
                <w:lang w:val="en-GB"/>
              </w:rPr>
            </w:pPr>
            <w:r w:rsidRPr="005F3DE2">
              <w:rPr>
                <w:sz w:val="20"/>
                <w:szCs w:val="20"/>
                <w:lang w:val="en-GB"/>
              </w:rPr>
              <w:t>Name:</w:t>
            </w:r>
            <w:r w:rsidR="00AB50DB" w:rsidRPr="005F3DE2">
              <w:rPr>
                <w:sz w:val="20"/>
                <w:szCs w:val="20"/>
                <w:lang w:val="en-GB"/>
              </w:rPr>
              <w:t xml:space="preserve"> </w:t>
            </w:r>
            <w:r w:rsidR="005F3DE2">
              <w:rPr>
                <w:sz w:val="20"/>
                <w:szCs w:val="20"/>
                <w:lang w:val="en-GB"/>
              </w:rPr>
              <w:t>Sue Vize</w:t>
            </w:r>
          </w:p>
          <w:p w:rsidR="000134CC" w:rsidRPr="005F3DE2" w:rsidRDefault="000134CC" w:rsidP="00EB25B5">
            <w:pPr>
              <w:numPr>
                <w:ilvl w:val="0"/>
                <w:numId w:val="5"/>
              </w:numPr>
              <w:ind w:left="342"/>
              <w:rPr>
                <w:sz w:val="20"/>
                <w:szCs w:val="20"/>
                <w:lang w:val="en-GB"/>
              </w:rPr>
            </w:pPr>
            <w:r w:rsidRPr="005F3DE2">
              <w:rPr>
                <w:sz w:val="20"/>
                <w:szCs w:val="20"/>
                <w:lang w:val="en-GB"/>
              </w:rPr>
              <w:t>Title:</w:t>
            </w:r>
            <w:r w:rsidR="00AB50DB" w:rsidRPr="005F3DE2">
              <w:rPr>
                <w:sz w:val="20"/>
                <w:szCs w:val="20"/>
                <w:lang w:val="en-GB"/>
              </w:rPr>
              <w:t xml:space="preserve"> </w:t>
            </w:r>
            <w:r w:rsidR="005F3DE2">
              <w:rPr>
                <w:sz w:val="20"/>
                <w:szCs w:val="20"/>
                <w:lang w:val="en-GB"/>
              </w:rPr>
              <w:t>Program Specialist</w:t>
            </w:r>
          </w:p>
          <w:p w:rsidR="000134CC" w:rsidRPr="005F3DE2" w:rsidRDefault="000134CC" w:rsidP="00EB25B5">
            <w:pPr>
              <w:numPr>
                <w:ilvl w:val="0"/>
                <w:numId w:val="5"/>
              </w:numPr>
              <w:ind w:left="342"/>
              <w:rPr>
                <w:sz w:val="20"/>
                <w:szCs w:val="20"/>
                <w:lang w:val="en-GB"/>
              </w:rPr>
            </w:pPr>
            <w:r w:rsidRPr="005F3DE2">
              <w:rPr>
                <w:sz w:val="20"/>
                <w:szCs w:val="20"/>
                <w:lang w:val="en-GB"/>
              </w:rPr>
              <w:t>Participating Organization (Lead):</w:t>
            </w:r>
            <w:r w:rsidR="00AB50DB" w:rsidRPr="005F3DE2">
              <w:rPr>
                <w:sz w:val="20"/>
                <w:szCs w:val="20"/>
                <w:lang w:val="en-GB"/>
              </w:rPr>
              <w:t xml:space="preserve"> </w:t>
            </w:r>
            <w:r w:rsidR="005F3DE2" w:rsidRPr="005F3DE2">
              <w:rPr>
                <w:sz w:val="20"/>
                <w:szCs w:val="20"/>
                <w:lang w:val="en-GB"/>
              </w:rPr>
              <w:t>UNESCO</w:t>
            </w:r>
          </w:p>
          <w:p w:rsidR="000134CC" w:rsidRPr="004D1571" w:rsidRDefault="00AC4360" w:rsidP="00105867">
            <w:pPr>
              <w:pStyle w:val="BodyText"/>
              <w:numPr>
                <w:ilvl w:val="0"/>
                <w:numId w:val="5"/>
              </w:numPr>
              <w:spacing w:after="120"/>
              <w:ind w:left="342"/>
              <w:jc w:val="both"/>
              <w:rPr>
                <w:rFonts w:ascii="Times New Roman" w:hAnsi="Times New Roman"/>
                <w:b/>
                <w:bCs/>
                <w:snapToGrid w:val="0"/>
                <w:kern w:val="32"/>
                <w:sz w:val="24"/>
                <w:szCs w:val="32"/>
              </w:rPr>
            </w:pPr>
            <w:r w:rsidRPr="005F3DE2">
              <w:rPr>
                <w:rFonts w:ascii="Times New Roman" w:hAnsi="Times New Roman"/>
              </w:rPr>
              <w:t>Email address</w:t>
            </w:r>
            <w:r w:rsidR="000134CC" w:rsidRPr="005F3DE2">
              <w:rPr>
                <w:rFonts w:ascii="Times New Roman" w:hAnsi="Times New Roman"/>
              </w:rPr>
              <w:t>:</w:t>
            </w:r>
            <w:r w:rsidR="00AB50DB">
              <w:rPr>
                <w:rFonts w:ascii="Times New Roman" w:hAnsi="Times New Roman"/>
              </w:rPr>
              <w:t xml:space="preserve"> </w:t>
            </w:r>
            <w:hyperlink r:id="rId10" w:history="1">
              <w:r w:rsidR="005F3DE2" w:rsidRPr="00311A61">
                <w:rPr>
                  <w:rStyle w:val="Hyperlink"/>
                  <w:rFonts w:ascii="Times New Roman" w:hAnsi="Times New Roman"/>
                </w:rPr>
                <w:t>s.vize@unesco.org</w:t>
              </w:r>
            </w:hyperlink>
            <w:r w:rsidR="005F3DE2">
              <w:rPr>
                <w:rFonts w:ascii="Times New Roman" w:hAnsi="Times New Roman"/>
              </w:rPr>
              <w:t xml:space="preserve"> </w:t>
            </w:r>
          </w:p>
        </w:tc>
      </w:tr>
    </w:tbl>
    <w:p w:rsidR="00EB25B5" w:rsidRPr="00D23E4A" w:rsidRDefault="000134CC" w:rsidP="00EB25B5">
      <w:pPr>
        <w:pStyle w:val="ListParagraph"/>
        <w:ind w:left="360"/>
        <w:jc w:val="both"/>
        <w:rPr>
          <w:rFonts w:ascii="Arial" w:hAnsi="Arial" w:cs="Arial"/>
          <w:b/>
          <w:sz w:val="20"/>
          <w:szCs w:val="20"/>
        </w:rPr>
      </w:pPr>
      <w:r>
        <w:rPr>
          <w:b/>
          <w:bCs/>
          <w:caps/>
        </w:rPr>
        <w:lastRenderedPageBreak/>
        <w:br w:type="page"/>
      </w:r>
    </w:p>
    <w:p w:rsidR="00AB0274" w:rsidRDefault="00105867" w:rsidP="00EB25B5">
      <w:pPr>
        <w:rPr>
          <w:rFonts w:asciiTheme="minorHAnsi" w:hAnsiTheme="minorHAnsi" w:cstheme="minorHAnsi"/>
          <w:bCs/>
          <w:i/>
        </w:rPr>
      </w:pPr>
      <w:r w:rsidRPr="00105867">
        <w:rPr>
          <w:rFonts w:asciiTheme="minorHAnsi" w:hAnsiTheme="minorHAnsi" w:cstheme="minorHAnsi"/>
          <w:bCs/>
          <w:i/>
        </w:rPr>
        <w:lastRenderedPageBreak/>
        <w:t xml:space="preserve">Physical explanation of </w:t>
      </w:r>
      <w:proofErr w:type="spellStart"/>
      <w:r w:rsidRPr="00105867">
        <w:rPr>
          <w:rFonts w:asciiTheme="minorHAnsi" w:hAnsiTheme="minorHAnsi" w:cstheme="minorHAnsi"/>
          <w:bCs/>
          <w:i/>
        </w:rPr>
        <w:t>programme</w:t>
      </w:r>
      <w:proofErr w:type="spellEnd"/>
      <w:r w:rsidRPr="00105867">
        <w:rPr>
          <w:rFonts w:asciiTheme="minorHAnsi" w:hAnsiTheme="minorHAnsi" w:cstheme="minorHAnsi"/>
          <w:bCs/>
          <w:i/>
        </w:rPr>
        <w:t xml:space="preserve"> implementation </w:t>
      </w:r>
      <w:r>
        <w:rPr>
          <w:rFonts w:asciiTheme="minorHAnsi" w:hAnsiTheme="minorHAnsi" w:cstheme="minorHAnsi"/>
          <w:bCs/>
          <w:i/>
        </w:rPr>
        <w:t xml:space="preserve">status </w:t>
      </w:r>
      <w:r w:rsidRPr="00105867">
        <w:rPr>
          <w:rFonts w:asciiTheme="minorHAnsi" w:hAnsiTheme="minorHAnsi" w:cstheme="minorHAnsi"/>
          <w:bCs/>
          <w:i/>
        </w:rPr>
        <w:t>as to-date:</w:t>
      </w:r>
    </w:p>
    <w:p w:rsidR="005F3DE2" w:rsidRDefault="005F3DE2" w:rsidP="00EB25B5">
      <w:pPr>
        <w:rPr>
          <w:rFonts w:asciiTheme="minorHAnsi" w:hAnsiTheme="minorHAnsi" w:cstheme="minorHAnsi"/>
          <w:bCs/>
          <w:i/>
        </w:rPr>
      </w:pPr>
    </w:p>
    <w:p w:rsidR="00CA4C19" w:rsidRPr="00CA4C19" w:rsidRDefault="00CA4C19" w:rsidP="00CA4C19">
      <w:pPr>
        <w:jc w:val="both"/>
        <w:rPr>
          <w:rFonts w:asciiTheme="minorHAnsi" w:hAnsiTheme="minorHAnsi"/>
        </w:rPr>
      </w:pPr>
      <w:r w:rsidRPr="00CA4C19">
        <w:rPr>
          <w:rFonts w:asciiTheme="minorHAnsi" w:hAnsiTheme="minorHAnsi"/>
        </w:rPr>
        <w:t xml:space="preserve">A feasibility study on youth and creative industries undertaken in 2010 highlighted significant barriers developing creative industries in Kiribati and it requires long term strategies to implement any new industry-related venture in the country. There are no quick fix solutions to the problem of youth unemployment and there is a major need to trigger a shift of mindset of the population, which means addressing key issues through the education system. </w:t>
      </w:r>
      <w:proofErr w:type="spellStart"/>
      <w:r w:rsidRPr="00CA4C19">
        <w:rPr>
          <w:rFonts w:asciiTheme="minorHAnsi" w:hAnsiTheme="minorHAnsi"/>
        </w:rPr>
        <w:t>There</w:t>
      </w:r>
      <w:proofErr w:type="spellEnd"/>
      <w:r w:rsidRPr="00CA4C19">
        <w:rPr>
          <w:rFonts w:asciiTheme="minorHAnsi" w:hAnsiTheme="minorHAnsi"/>
        </w:rPr>
        <w:t xml:space="preserve"> report therefore recommended a multi-faceted, long term approach to developing creative industries as most likely to provide the best chance of success. The main activity proposed was to review and redeveloped the school-based arts education program and financial literacy to build foundation skills for creative industries (both traditional and contemporary). </w:t>
      </w:r>
    </w:p>
    <w:p w:rsidR="00120CF0" w:rsidRDefault="00CA4C19" w:rsidP="00CA4C19">
      <w:pPr>
        <w:spacing w:before="240"/>
        <w:rPr>
          <w:rFonts w:asciiTheme="minorHAnsi" w:hAnsiTheme="minorHAnsi" w:cstheme="minorHAnsi"/>
          <w:bCs/>
        </w:rPr>
      </w:pPr>
      <w:r>
        <w:rPr>
          <w:rFonts w:asciiTheme="minorHAnsi" w:hAnsiTheme="minorHAnsi" w:cstheme="minorHAnsi"/>
          <w:bCs/>
        </w:rPr>
        <w:t>The creative industries project aims to address two key aspects of improving the lives of young people:</w:t>
      </w:r>
    </w:p>
    <w:p w:rsidR="00CA4C19" w:rsidRDefault="00CA4C19" w:rsidP="00CA4C19">
      <w:pPr>
        <w:pStyle w:val="ListParagraph"/>
        <w:numPr>
          <w:ilvl w:val="0"/>
          <w:numId w:val="11"/>
        </w:numPr>
        <w:rPr>
          <w:rFonts w:asciiTheme="minorHAnsi" w:hAnsiTheme="minorHAnsi" w:cstheme="minorHAnsi"/>
          <w:bCs/>
        </w:rPr>
      </w:pPr>
      <w:r>
        <w:rPr>
          <w:rFonts w:asciiTheme="minorHAnsi" w:hAnsiTheme="minorHAnsi" w:cstheme="minorHAnsi"/>
          <w:bCs/>
        </w:rPr>
        <w:t>Building skills to promote sustainable livelihoods</w:t>
      </w:r>
    </w:p>
    <w:p w:rsidR="00CA4C19" w:rsidRPr="00CA4C19" w:rsidRDefault="00CA4C19" w:rsidP="00CA4C19">
      <w:pPr>
        <w:pStyle w:val="ListParagraph"/>
        <w:numPr>
          <w:ilvl w:val="0"/>
          <w:numId w:val="11"/>
        </w:numPr>
        <w:rPr>
          <w:rFonts w:asciiTheme="minorHAnsi" w:hAnsiTheme="minorHAnsi" w:cstheme="minorHAnsi"/>
          <w:bCs/>
        </w:rPr>
      </w:pPr>
      <w:r>
        <w:rPr>
          <w:rFonts w:asciiTheme="minorHAnsi" w:hAnsiTheme="minorHAnsi" w:cstheme="minorHAnsi"/>
          <w:bCs/>
        </w:rPr>
        <w:t>Personal development</w:t>
      </w:r>
    </w:p>
    <w:p w:rsidR="00CA4C19" w:rsidRDefault="00CA4C19" w:rsidP="00CA4C19">
      <w:pPr>
        <w:spacing w:before="240"/>
        <w:rPr>
          <w:rFonts w:asciiTheme="minorHAnsi" w:hAnsiTheme="minorHAnsi" w:cstheme="minorHAnsi"/>
          <w:bCs/>
        </w:rPr>
      </w:pPr>
      <w:r>
        <w:rPr>
          <w:rFonts w:asciiTheme="minorHAnsi" w:hAnsiTheme="minorHAnsi" w:cstheme="minorHAnsi"/>
          <w:bCs/>
        </w:rPr>
        <w:t>Three project components have been developed to address this.</w:t>
      </w:r>
    </w:p>
    <w:p w:rsidR="00CA4C19" w:rsidRDefault="00CA4C19" w:rsidP="00CA4C19">
      <w:pPr>
        <w:rPr>
          <w:rFonts w:asciiTheme="minorHAnsi" w:hAnsiTheme="minorHAnsi" w:cstheme="minorHAnsi"/>
          <w:bCs/>
        </w:rPr>
      </w:pPr>
    </w:p>
    <w:p w:rsidR="00CA4C19" w:rsidRDefault="00CA4C19" w:rsidP="00CA4C19">
      <w:pPr>
        <w:pStyle w:val="ListParagraph"/>
        <w:numPr>
          <w:ilvl w:val="0"/>
          <w:numId w:val="12"/>
        </w:numPr>
        <w:rPr>
          <w:rFonts w:asciiTheme="minorHAnsi" w:hAnsiTheme="minorHAnsi" w:cstheme="minorHAnsi"/>
          <w:bCs/>
        </w:rPr>
      </w:pPr>
      <w:r>
        <w:rPr>
          <w:rFonts w:asciiTheme="minorHAnsi" w:hAnsiTheme="minorHAnsi" w:cstheme="minorHAnsi"/>
          <w:bCs/>
        </w:rPr>
        <w:t>Integration of Arts and Crafts into the School curriculum</w:t>
      </w:r>
    </w:p>
    <w:p w:rsidR="00CA4C19" w:rsidRDefault="00CA4C19" w:rsidP="00CA4C19">
      <w:pPr>
        <w:rPr>
          <w:rFonts w:asciiTheme="minorHAnsi" w:hAnsiTheme="minorHAnsi" w:cstheme="minorHAnsi"/>
          <w:bCs/>
        </w:rPr>
      </w:pPr>
    </w:p>
    <w:p w:rsidR="00CA4C19" w:rsidRPr="00CA4C19" w:rsidRDefault="00CA4C19" w:rsidP="00CA4C19">
      <w:pPr>
        <w:rPr>
          <w:rFonts w:asciiTheme="minorHAnsi" w:hAnsiTheme="minorHAnsi"/>
        </w:rPr>
      </w:pPr>
      <w:r>
        <w:rPr>
          <w:rFonts w:asciiTheme="minorHAnsi" w:hAnsiTheme="minorHAnsi" w:cstheme="minorHAnsi"/>
          <w:bCs/>
        </w:rPr>
        <w:t xml:space="preserve">The University of Waikato was contracted to develop a scope and sequencing for arts in Kiribati. </w:t>
      </w:r>
      <w:r w:rsidRPr="00CA4C19">
        <w:rPr>
          <w:rFonts w:asciiTheme="minorHAnsi" w:hAnsiTheme="minorHAnsi"/>
        </w:rPr>
        <w:t xml:space="preserve">Working with the Ministry of Education and aligned under the National Curriculum &amp; Assessment Framework (NCAF), this project will map out a curriculum framework for arts education from Year 3 to Year 13. Building on the Year 1 and 2 </w:t>
      </w:r>
      <w:proofErr w:type="gramStart"/>
      <w:r w:rsidRPr="00CA4C19">
        <w:rPr>
          <w:rFonts w:asciiTheme="minorHAnsi" w:hAnsiTheme="minorHAnsi"/>
        </w:rPr>
        <w:t>curriculum</w:t>
      </w:r>
      <w:proofErr w:type="gramEnd"/>
      <w:r w:rsidRPr="00CA4C19">
        <w:rPr>
          <w:rFonts w:asciiTheme="minorHAnsi" w:hAnsiTheme="minorHAnsi"/>
        </w:rPr>
        <w:t xml:space="preserve"> “Community and Culture” the consultants will develop the scope of the arts curriculum and sequence the content over the years 3-13. The timing of this is October-November 2012 for review and design working with the Ministry of Education, with the final report due in December 2012.</w:t>
      </w:r>
    </w:p>
    <w:p w:rsidR="00CA4C19" w:rsidRPr="00CA4C19" w:rsidRDefault="00CA4C19" w:rsidP="00CA4C19">
      <w:pPr>
        <w:spacing w:before="240"/>
        <w:jc w:val="both"/>
        <w:rPr>
          <w:rFonts w:asciiTheme="minorHAnsi" w:hAnsiTheme="minorHAnsi"/>
          <w:lang w:val="en-GB"/>
        </w:rPr>
      </w:pPr>
      <w:r w:rsidRPr="00CA4C19">
        <w:rPr>
          <w:rFonts w:asciiTheme="minorHAnsi" w:hAnsiTheme="minorHAnsi"/>
          <w:lang w:val="en-GB"/>
        </w:rPr>
        <w:t xml:space="preserve">The </w:t>
      </w:r>
      <w:r>
        <w:rPr>
          <w:rFonts w:asciiTheme="minorHAnsi" w:hAnsiTheme="minorHAnsi"/>
          <w:lang w:val="en-GB"/>
        </w:rPr>
        <w:t>Waikato team</w:t>
      </w:r>
      <w:r w:rsidRPr="00CA4C19">
        <w:rPr>
          <w:rFonts w:asciiTheme="minorHAnsi" w:hAnsiTheme="minorHAnsi"/>
          <w:lang w:val="en-GB"/>
        </w:rPr>
        <w:t xml:space="preserve"> is develop</w:t>
      </w:r>
      <w:r>
        <w:rPr>
          <w:rFonts w:asciiTheme="minorHAnsi" w:hAnsiTheme="minorHAnsi"/>
          <w:lang w:val="en-GB"/>
        </w:rPr>
        <w:t>ing</w:t>
      </w:r>
      <w:r w:rsidRPr="00CA4C19">
        <w:rPr>
          <w:rFonts w:asciiTheme="minorHAnsi" w:hAnsiTheme="minorHAnsi"/>
          <w:lang w:val="en-GB"/>
        </w:rPr>
        <w:t xml:space="preserve"> a</w:t>
      </w:r>
      <w:r>
        <w:rPr>
          <w:rFonts w:asciiTheme="minorHAnsi" w:hAnsiTheme="minorHAnsi"/>
          <w:lang w:val="en-GB"/>
        </w:rPr>
        <w:t>n</w:t>
      </w:r>
      <w:r w:rsidRPr="00CA4C19">
        <w:rPr>
          <w:rFonts w:asciiTheme="minorHAnsi" w:hAnsiTheme="minorHAnsi"/>
          <w:lang w:val="en-GB"/>
        </w:rPr>
        <w:t xml:space="preserve"> “art” curriculum outline that is appropriately scoped and sequenced according to the NCAF to be used as a guidance tool by the CDRC of the Ministry of Education to develop young people of primary and secondary schools skills. The key subject areas covered will be Kiribati Studies (year 3-6), Kiribati Community Studies (year 7-9), and at year 10-13 Music, Fine Arts, Visual &amp; Performing Arts, Local/Traditional Skills, Design Skills, Graphical Communication and Industrial Arts (see NCAF 17-22).</w:t>
      </w:r>
    </w:p>
    <w:p w:rsidR="00CA4C19" w:rsidRDefault="00CA4C19" w:rsidP="00CA4C19">
      <w:pPr>
        <w:spacing w:before="240"/>
        <w:jc w:val="both"/>
        <w:rPr>
          <w:rFonts w:asciiTheme="minorHAnsi" w:hAnsiTheme="minorHAnsi"/>
        </w:rPr>
      </w:pPr>
      <w:r w:rsidRPr="00CA4C19">
        <w:rPr>
          <w:rFonts w:asciiTheme="minorHAnsi" w:hAnsiTheme="minorHAnsi"/>
        </w:rPr>
        <w:t xml:space="preserve">This art education scoping and sequencing should provide </w:t>
      </w:r>
      <w:proofErr w:type="gramStart"/>
      <w:r w:rsidRPr="00CA4C19">
        <w:rPr>
          <w:rFonts w:asciiTheme="minorHAnsi" w:hAnsiTheme="minorHAnsi"/>
        </w:rPr>
        <w:t>an</w:t>
      </w:r>
      <w:proofErr w:type="gramEnd"/>
      <w:r w:rsidRPr="00CA4C19">
        <w:rPr>
          <w:rFonts w:asciiTheme="minorHAnsi" w:hAnsiTheme="minorHAnsi"/>
        </w:rPr>
        <w:t xml:space="preserve"> holistic approach to teaching and learning of creative and artistic skills in a number of areas including carving, canoe building, visual arts, handicrafts, paintings, use of media, dance and others in line with the culture and everyday life.  In Kiribati culture is central to the communities and must be understood and factored into any educational framework intended for them. The consultant will also undertake research into all possible and potential artistic skills within Kiribati taking into account technologies applications suitable for Kiribati.  </w:t>
      </w:r>
    </w:p>
    <w:p w:rsidR="00CA4C19" w:rsidRPr="00CA4C19" w:rsidRDefault="00CA4C19" w:rsidP="00CA4C19">
      <w:pPr>
        <w:spacing w:before="240"/>
        <w:jc w:val="both"/>
        <w:rPr>
          <w:rFonts w:asciiTheme="minorHAnsi" w:hAnsiTheme="minorHAnsi"/>
        </w:rPr>
      </w:pPr>
      <w:r>
        <w:rPr>
          <w:rFonts w:asciiTheme="minorHAnsi" w:hAnsiTheme="minorHAnsi"/>
        </w:rPr>
        <w:t>This component is expected to be provided to the Ministry of Education for review in February 2013.</w:t>
      </w:r>
    </w:p>
    <w:p w:rsidR="00CA4C19" w:rsidRDefault="00CA4C19" w:rsidP="00CA4C19">
      <w:pPr>
        <w:pStyle w:val="ListParagraph"/>
        <w:rPr>
          <w:rFonts w:asciiTheme="minorHAnsi" w:hAnsiTheme="minorHAnsi" w:cstheme="minorHAnsi"/>
          <w:bCs/>
        </w:rPr>
      </w:pPr>
    </w:p>
    <w:p w:rsidR="00CA4C19" w:rsidRDefault="00CA4C19" w:rsidP="00CA4C19">
      <w:pPr>
        <w:pStyle w:val="ListParagraph"/>
        <w:numPr>
          <w:ilvl w:val="0"/>
          <w:numId w:val="12"/>
        </w:numPr>
        <w:rPr>
          <w:rFonts w:asciiTheme="minorHAnsi" w:hAnsiTheme="minorHAnsi" w:cstheme="minorHAnsi"/>
          <w:bCs/>
        </w:rPr>
      </w:pPr>
      <w:r>
        <w:rPr>
          <w:rFonts w:asciiTheme="minorHAnsi" w:hAnsiTheme="minorHAnsi" w:cstheme="minorHAnsi"/>
          <w:bCs/>
        </w:rPr>
        <w:t>Development of materials on financial literacy for integration into the school curriculum</w:t>
      </w:r>
    </w:p>
    <w:p w:rsidR="000728E8" w:rsidRDefault="000728E8" w:rsidP="000728E8">
      <w:pPr>
        <w:spacing w:before="240"/>
        <w:rPr>
          <w:rFonts w:asciiTheme="minorHAnsi" w:hAnsiTheme="minorHAnsi" w:cstheme="minorHAnsi"/>
          <w:bCs/>
        </w:rPr>
      </w:pPr>
      <w:proofErr w:type="spellStart"/>
      <w:r>
        <w:rPr>
          <w:rFonts w:asciiTheme="minorHAnsi" w:hAnsiTheme="minorHAnsi" w:cstheme="minorHAnsi"/>
          <w:bCs/>
        </w:rPr>
        <w:t>Ms</w:t>
      </w:r>
      <w:proofErr w:type="spellEnd"/>
      <w:r>
        <w:rPr>
          <w:rFonts w:asciiTheme="minorHAnsi" w:hAnsiTheme="minorHAnsi" w:cstheme="minorHAnsi"/>
          <w:bCs/>
        </w:rPr>
        <w:t xml:space="preserve"> </w:t>
      </w:r>
      <w:proofErr w:type="spellStart"/>
      <w:r>
        <w:rPr>
          <w:rFonts w:asciiTheme="minorHAnsi" w:hAnsiTheme="minorHAnsi" w:cstheme="minorHAnsi"/>
          <w:bCs/>
        </w:rPr>
        <w:t>Tamaroa</w:t>
      </w:r>
      <w:proofErr w:type="spellEnd"/>
      <w:r>
        <w:rPr>
          <w:rFonts w:asciiTheme="minorHAnsi" w:hAnsiTheme="minorHAnsi" w:cstheme="minorHAnsi"/>
          <w:bCs/>
        </w:rPr>
        <w:t xml:space="preserve"> </w:t>
      </w:r>
      <w:proofErr w:type="spellStart"/>
      <w:r>
        <w:rPr>
          <w:rFonts w:asciiTheme="minorHAnsi" w:hAnsiTheme="minorHAnsi" w:cstheme="minorHAnsi"/>
          <w:bCs/>
        </w:rPr>
        <w:t>Teebeki</w:t>
      </w:r>
      <w:proofErr w:type="spellEnd"/>
      <w:r>
        <w:rPr>
          <w:rFonts w:asciiTheme="minorHAnsi" w:hAnsiTheme="minorHAnsi" w:cstheme="minorHAnsi"/>
          <w:bCs/>
        </w:rPr>
        <w:t xml:space="preserve">, an ILO certified trainer has been engaged to work on the redevelopment of existing ILO business training / financial literacy materials for schools in Kiribati. In consultation with the Ministry of </w:t>
      </w:r>
      <w:r>
        <w:rPr>
          <w:rFonts w:asciiTheme="minorHAnsi" w:hAnsiTheme="minorHAnsi" w:cstheme="minorHAnsi"/>
          <w:bCs/>
        </w:rPr>
        <w:lastRenderedPageBreak/>
        <w:t xml:space="preserve">Education, the materials have been reviewed and </w:t>
      </w:r>
      <w:proofErr w:type="spellStart"/>
      <w:r>
        <w:rPr>
          <w:rFonts w:asciiTheme="minorHAnsi" w:hAnsiTheme="minorHAnsi" w:cstheme="minorHAnsi"/>
          <w:bCs/>
        </w:rPr>
        <w:t>Ms</w:t>
      </w:r>
      <w:proofErr w:type="spellEnd"/>
      <w:r>
        <w:rPr>
          <w:rFonts w:asciiTheme="minorHAnsi" w:hAnsiTheme="minorHAnsi" w:cstheme="minorHAnsi"/>
          <w:bCs/>
        </w:rPr>
        <w:t xml:space="preserve"> </w:t>
      </w:r>
      <w:proofErr w:type="spellStart"/>
      <w:r>
        <w:rPr>
          <w:rFonts w:asciiTheme="minorHAnsi" w:hAnsiTheme="minorHAnsi" w:cstheme="minorHAnsi"/>
          <w:bCs/>
        </w:rPr>
        <w:t>Teebaki</w:t>
      </w:r>
      <w:proofErr w:type="spellEnd"/>
      <w:r>
        <w:rPr>
          <w:rFonts w:asciiTheme="minorHAnsi" w:hAnsiTheme="minorHAnsi" w:cstheme="minorHAnsi"/>
          <w:bCs/>
        </w:rPr>
        <w:t xml:space="preserve"> is preparing a training package for the Ministry.</w:t>
      </w:r>
    </w:p>
    <w:p w:rsidR="000728E8" w:rsidRDefault="000728E8" w:rsidP="000728E8">
      <w:pPr>
        <w:spacing w:before="240"/>
        <w:rPr>
          <w:rFonts w:asciiTheme="minorHAnsi" w:hAnsiTheme="minorHAnsi" w:cstheme="minorHAnsi"/>
          <w:bCs/>
        </w:rPr>
      </w:pPr>
      <w:proofErr w:type="spellStart"/>
      <w:r>
        <w:rPr>
          <w:rFonts w:asciiTheme="minorHAnsi" w:hAnsiTheme="minorHAnsi" w:cstheme="minorHAnsi"/>
          <w:bCs/>
        </w:rPr>
        <w:t>Ms</w:t>
      </w:r>
      <w:proofErr w:type="spellEnd"/>
      <w:r>
        <w:rPr>
          <w:rFonts w:asciiTheme="minorHAnsi" w:hAnsiTheme="minorHAnsi" w:cstheme="minorHAnsi"/>
          <w:bCs/>
        </w:rPr>
        <w:t xml:space="preserve"> </w:t>
      </w:r>
      <w:proofErr w:type="spellStart"/>
      <w:r>
        <w:rPr>
          <w:rFonts w:asciiTheme="minorHAnsi" w:hAnsiTheme="minorHAnsi" w:cstheme="minorHAnsi"/>
          <w:bCs/>
        </w:rPr>
        <w:t>Teebaki</w:t>
      </w:r>
      <w:proofErr w:type="spellEnd"/>
      <w:r>
        <w:rPr>
          <w:rFonts w:asciiTheme="minorHAnsi" w:hAnsiTheme="minorHAnsi" w:cstheme="minorHAnsi"/>
          <w:bCs/>
        </w:rPr>
        <w:t xml:space="preserve"> also participated in the Ministries curriculum scope and sequencing workshop in December 2012, where financial literacy activities are being integrated within the whole curriculum from Yr3-13.</w:t>
      </w:r>
    </w:p>
    <w:p w:rsidR="000728E8" w:rsidRDefault="000728E8" w:rsidP="000728E8">
      <w:pPr>
        <w:spacing w:before="240"/>
        <w:rPr>
          <w:rFonts w:asciiTheme="minorHAnsi" w:hAnsiTheme="minorHAnsi" w:cstheme="minorHAnsi"/>
          <w:bCs/>
        </w:rPr>
      </w:pPr>
      <w:r>
        <w:rPr>
          <w:rFonts w:asciiTheme="minorHAnsi" w:hAnsiTheme="minorHAnsi" w:cstheme="minorHAnsi"/>
          <w:bCs/>
        </w:rPr>
        <w:t>The materials and final report are expected in January 2013.</w:t>
      </w:r>
    </w:p>
    <w:p w:rsidR="000728E8" w:rsidRPr="000728E8" w:rsidRDefault="000728E8" w:rsidP="000728E8">
      <w:pPr>
        <w:spacing w:before="240"/>
        <w:rPr>
          <w:rFonts w:asciiTheme="minorHAnsi" w:hAnsiTheme="minorHAnsi" w:cstheme="minorHAnsi"/>
          <w:bCs/>
        </w:rPr>
      </w:pPr>
    </w:p>
    <w:p w:rsidR="00CA4C19" w:rsidRDefault="00CA4C19" w:rsidP="00CA4C19">
      <w:pPr>
        <w:pStyle w:val="ListParagraph"/>
        <w:numPr>
          <w:ilvl w:val="0"/>
          <w:numId w:val="12"/>
        </w:numPr>
        <w:rPr>
          <w:rFonts w:asciiTheme="minorHAnsi" w:hAnsiTheme="minorHAnsi" w:cstheme="minorHAnsi"/>
          <w:bCs/>
        </w:rPr>
      </w:pPr>
      <w:r>
        <w:rPr>
          <w:rFonts w:asciiTheme="minorHAnsi" w:hAnsiTheme="minorHAnsi" w:cstheme="minorHAnsi"/>
          <w:bCs/>
        </w:rPr>
        <w:t>Development of opportunities for young people to utilize their skills and generate income through community events</w:t>
      </w:r>
    </w:p>
    <w:p w:rsidR="000728E8" w:rsidRDefault="000728E8" w:rsidP="000728E8">
      <w:pPr>
        <w:spacing w:before="240"/>
        <w:rPr>
          <w:rFonts w:asciiTheme="minorHAnsi" w:hAnsiTheme="minorHAnsi" w:cstheme="minorHAnsi"/>
          <w:bCs/>
        </w:rPr>
      </w:pPr>
      <w:r>
        <w:rPr>
          <w:rFonts w:asciiTheme="minorHAnsi" w:hAnsiTheme="minorHAnsi" w:cstheme="minorHAnsi"/>
          <w:bCs/>
        </w:rPr>
        <w:t>As the first two components address the longer term building of a skills pool in Kiribati (both technical/artistic and financial) the final activity looks at the recommendation to also provide short term opportunities to build the confidence of youth and provide opportunities for their creative talents and some generation of income.</w:t>
      </w:r>
    </w:p>
    <w:p w:rsidR="000728E8" w:rsidRDefault="000728E8" w:rsidP="000728E8">
      <w:pPr>
        <w:spacing w:before="240"/>
        <w:rPr>
          <w:rFonts w:asciiTheme="minorHAnsi" w:hAnsiTheme="minorHAnsi"/>
        </w:rPr>
      </w:pPr>
      <w:proofErr w:type="spellStart"/>
      <w:r w:rsidRPr="000728E8">
        <w:rPr>
          <w:rFonts w:asciiTheme="minorHAnsi" w:hAnsiTheme="minorHAnsi"/>
        </w:rPr>
        <w:t>Mrs</w:t>
      </w:r>
      <w:proofErr w:type="spellEnd"/>
      <w:r w:rsidRPr="000728E8">
        <w:rPr>
          <w:rFonts w:asciiTheme="minorHAnsi" w:hAnsiTheme="minorHAnsi"/>
        </w:rPr>
        <w:t xml:space="preserve"> Emily </w:t>
      </w:r>
      <w:proofErr w:type="spellStart"/>
      <w:r w:rsidRPr="000728E8">
        <w:rPr>
          <w:rFonts w:asciiTheme="minorHAnsi" w:hAnsiTheme="minorHAnsi"/>
        </w:rPr>
        <w:t>Qoroya</w:t>
      </w:r>
      <w:proofErr w:type="spellEnd"/>
      <w:r w:rsidRPr="000728E8">
        <w:rPr>
          <w:rFonts w:asciiTheme="minorHAnsi" w:hAnsiTheme="minorHAnsi"/>
        </w:rPr>
        <w:t xml:space="preserve">, </w:t>
      </w:r>
      <w:r>
        <w:rPr>
          <w:rFonts w:asciiTheme="minorHAnsi" w:hAnsiTheme="minorHAnsi"/>
        </w:rPr>
        <w:t>a cultural industries specialist, was engaged t</w:t>
      </w:r>
      <w:r w:rsidRPr="000728E8">
        <w:rPr>
          <w:rFonts w:asciiTheme="minorHAnsi" w:hAnsiTheme="minorHAnsi"/>
        </w:rPr>
        <w:t xml:space="preserve">o develop, through a consultative process, a proposal to provide short term show casing opportunities for young people’s talents and skills. This </w:t>
      </w:r>
      <w:r>
        <w:rPr>
          <w:rFonts w:asciiTheme="minorHAnsi" w:hAnsiTheme="minorHAnsi"/>
        </w:rPr>
        <w:t>is</w:t>
      </w:r>
      <w:r w:rsidRPr="000728E8">
        <w:rPr>
          <w:rFonts w:asciiTheme="minorHAnsi" w:hAnsiTheme="minorHAnsi"/>
        </w:rPr>
        <w:t xml:space="preserve"> a fully </w:t>
      </w:r>
      <w:proofErr w:type="spellStart"/>
      <w:r w:rsidRPr="000728E8">
        <w:rPr>
          <w:rFonts w:asciiTheme="minorHAnsi" w:hAnsiTheme="minorHAnsi"/>
        </w:rPr>
        <w:t>costed</w:t>
      </w:r>
      <w:proofErr w:type="spellEnd"/>
      <w:r w:rsidRPr="000728E8">
        <w:rPr>
          <w:rFonts w:asciiTheme="minorHAnsi" w:hAnsiTheme="minorHAnsi"/>
        </w:rPr>
        <w:t xml:space="preserve"> funding proposal to support the proposed </w:t>
      </w:r>
      <w:proofErr w:type="gramStart"/>
      <w:r w:rsidRPr="000728E8">
        <w:rPr>
          <w:rFonts w:asciiTheme="minorHAnsi" w:hAnsiTheme="minorHAnsi"/>
        </w:rPr>
        <w:t>activity(</w:t>
      </w:r>
      <w:proofErr w:type="spellStart"/>
      <w:proofErr w:type="gramEnd"/>
      <w:r w:rsidRPr="000728E8">
        <w:rPr>
          <w:rFonts w:asciiTheme="minorHAnsi" w:hAnsiTheme="minorHAnsi"/>
        </w:rPr>
        <w:t>ies</w:t>
      </w:r>
      <w:proofErr w:type="spellEnd"/>
      <w:r w:rsidRPr="000728E8">
        <w:rPr>
          <w:rFonts w:asciiTheme="minorHAnsi" w:hAnsiTheme="minorHAnsi"/>
        </w:rPr>
        <w:t xml:space="preserve">). </w:t>
      </w:r>
      <w:proofErr w:type="spellStart"/>
      <w:r>
        <w:rPr>
          <w:rFonts w:asciiTheme="minorHAnsi" w:hAnsiTheme="minorHAnsi"/>
        </w:rPr>
        <w:t>Mrs</w:t>
      </w:r>
      <w:proofErr w:type="spellEnd"/>
      <w:r>
        <w:rPr>
          <w:rFonts w:asciiTheme="minorHAnsi" w:hAnsiTheme="minorHAnsi"/>
        </w:rPr>
        <w:t xml:space="preserve"> </w:t>
      </w:r>
      <w:proofErr w:type="spellStart"/>
      <w:r>
        <w:rPr>
          <w:rFonts w:asciiTheme="minorHAnsi" w:hAnsiTheme="minorHAnsi"/>
        </w:rPr>
        <w:t>Qoroya</w:t>
      </w:r>
      <w:proofErr w:type="spellEnd"/>
      <w:r w:rsidRPr="000728E8">
        <w:rPr>
          <w:rFonts w:asciiTheme="minorHAnsi" w:hAnsiTheme="minorHAnsi"/>
        </w:rPr>
        <w:t xml:space="preserve"> work</w:t>
      </w:r>
      <w:r>
        <w:rPr>
          <w:rFonts w:asciiTheme="minorHAnsi" w:hAnsiTheme="minorHAnsi"/>
        </w:rPr>
        <w:t>ed</w:t>
      </w:r>
      <w:r w:rsidRPr="000728E8">
        <w:rPr>
          <w:rFonts w:asciiTheme="minorHAnsi" w:hAnsiTheme="minorHAnsi"/>
        </w:rPr>
        <w:t xml:space="preserve"> closely with UNESCO, the ILO, UNICEF, </w:t>
      </w:r>
      <w:proofErr w:type="gramStart"/>
      <w:r w:rsidRPr="000728E8">
        <w:rPr>
          <w:rFonts w:asciiTheme="minorHAnsi" w:hAnsiTheme="minorHAnsi"/>
        </w:rPr>
        <w:t>the</w:t>
      </w:r>
      <w:proofErr w:type="gramEnd"/>
      <w:r w:rsidRPr="000728E8">
        <w:rPr>
          <w:rFonts w:asciiTheme="minorHAnsi" w:hAnsiTheme="minorHAnsi"/>
        </w:rPr>
        <w:t xml:space="preserve"> Ministry for Internal &amp; Social Affairs Youth Division, the Ministry of Education, the Ministry of </w:t>
      </w:r>
      <w:proofErr w:type="spellStart"/>
      <w:r w:rsidRPr="000728E8">
        <w:rPr>
          <w:rFonts w:asciiTheme="minorHAnsi" w:hAnsiTheme="minorHAnsi"/>
        </w:rPr>
        <w:t>Labour</w:t>
      </w:r>
      <w:proofErr w:type="spellEnd"/>
      <w:r w:rsidRPr="000728E8">
        <w:rPr>
          <w:rFonts w:asciiTheme="minorHAnsi" w:hAnsiTheme="minorHAnsi"/>
        </w:rPr>
        <w:t>, Kiribati Institute of Technology, the Chamber of Commerce and key NGOs.</w:t>
      </w:r>
    </w:p>
    <w:p w:rsidR="000728E8" w:rsidRPr="000728E8" w:rsidRDefault="000728E8" w:rsidP="000728E8">
      <w:pPr>
        <w:spacing w:before="240"/>
        <w:rPr>
          <w:rFonts w:asciiTheme="minorHAnsi" w:hAnsiTheme="minorHAnsi"/>
        </w:rPr>
      </w:pPr>
      <w:r>
        <w:rPr>
          <w:rFonts w:asciiTheme="minorHAnsi" w:hAnsiTheme="minorHAnsi"/>
        </w:rPr>
        <w:t>Her finding recommend that the show case be held in conjunction with Kiribati annual national youth activities. This component is completed and the report is available for distribution.</w:t>
      </w:r>
    </w:p>
    <w:p w:rsidR="000728E8" w:rsidRPr="000728E8" w:rsidRDefault="000728E8" w:rsidP="000728E8">
      <w:pPr>
        <w:spacing w:before="240"/>
        <w:rPr>
          <w:rFonts w:asciiTheme="minorHAnsi" w:hAnsiTheme="minorHAnsi" w:cstheme="minorHAnsi"/>
          <w:bCs/>
        </w:rPr>
      </w:pPr>
      <w:r>
        <w:rPr>
          <w:rFonts w:asciiTheme="minorHAnsi" w:hAnsiTheme="minorHAnsi" w:cstheme="minorHAnsi"/>
          <w:bCs/>
        </w:rPr>
        <w:t xml:space="preserve"> </w:t>
      </w:r>
    </w:p>
    <w:p w:rsidR="00CA4C19" w:rsidRPr="005F3DE2" w:rsidRDefault="00CA4C19" w:rsidP="00EB25B5">
      <w:pPr>
        <w:rPr>
          <w:rFonts w:asciiTheme="minorHAnsi" w:hAnsiTheme="minorHAnsi" w:cstheme="minorHAnsi"/>
          <w:bCs/>
        </w:rPr>
      </w:pPr>
    </w:p>
    <w:p w:rsidR="00C416C0" w:rsidRDefault="00C416C0" w:rsidP="00C416C0">
      <w:pPr>
        <w:pStyle w:val="BodyText"/>
        <w:tabs>
          <w:tab w:val="left" w:pos="360"/>
        </w:tabs>
        <w:ind w:left="720"/>
        <w:jc w:val="both"/>
        <w:rPr>
          <w:rFonts w:ascii="Times New Roman" w:hAnsi="Times New Roman"/>
          <w:bCs/>
          <w:sz w:val="24"/>
        </w:rPr>
        <w:sectPr w:rsidR="00C416C0" w:rsidSect="00C416C0">
          <w:footerReference w:type="default" r:id="rId11"/>
          <w:footerReference w:type="first" r:id="rId12"/>
          <w:pgSz w:w="12240" w:h="15840" w:code="1"/>
          <w:pgMar w:top="810" w:right="990" w:bottom="1354" w:left="806" w:header="720" w:footer="418" w:gutter="0"/>
          <w:cols w:space="720"/>
          <w:docGrid w:linePitch="360"/>
        </w:sectPr>
      </w:pPr>
    </w:p>
    <w:p w:rsidR="00C416C0" w:rsidRPr="00C416C0" w:rsidRDefault="00C416C0" w:rsidP="00C416C0">
      <w:pPr>
        <w:pStyle w:val="BodyText"/>
        <w:tabs>
          <w:tab w:val="left" w:pos="360"/>
        </w:tabs>
        <w:ind w:left="720"/>
        <w:jc w:val="both"/>
        <w:rPr>
          <w:rFonts w:ascii="Times New Roman" w:hAnsi="Times New Roman"/>
          <w:bCs/>
          <w:sz w:val="24"/>
        </w:rPr>
      </w:pPr>
    </w:p>
    <w:p w:rsidR="00D10850" w:rsidRDefault="00433C23" w:rsidP="00D10850">
      <w:pPr>
        <w:pStyle w:val="BodyText"/>
        <w:tabs>
          <w:tab w:val="left" w:pos="360"/>
        </w:tabs>
        <w:jc w:val="both"/>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9776" behindDoc="0" locked="0" layoutInCell="1" allowOverlap="1" wp14:anchorId="73BE1348" wp14:editId="5DF6B208">
                <wp:simplePos x="0" y="0"/>
                <wp:positionH relativeFrom="column">
                  <wp:posOffset>20955</wp:posOffset>
                </wp:positionH>
                <wp:positionV relativeFrom="paragraph">
                  <wp:posOffset>165735</wp:posOffset>
                </wp:positionV>
                <wp:extent cx="6172200" cy="291465"/>
                <wp:effectExtent l="11430" t="13335" r="762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1465"/>
                        </a:xfrm>
                        <a:prstGeom prst="rect">
                          <a:avLst/>
                        </a:prstGeom>
                        <a:solidFill>
                          <a:srgbClr val="F2F2F2"/>
                        </a:solidFill>
                        <a:ln w="9525">
                          <a:solidFill>
                            <a:srgbClr val="D8D8D8"/>
                          </a:solidFill>
                          <a:miter lim="800000"/>
                          <a:headEnd/>
                          <a:tailEnd/>
                        </a:ln>
                      </wps:spPr>
                      <wps:txbx>
                        <w:txbxContent>
                          <w:p w:rsidR="000728E8" w:rsidRPr="001613F4" w:rsidRDefault="000728E8" w:rsidP="00AC7FD3">
                            <w:pPr>
                              <w:ind w:left="360"/>
                              <w:rPr>
                                <w:b/>
                              </w:rPr>
                            </w:pPr>
                            <w:r>
                              <w:rPr>
                                <w:b/>
                              </w:rPr>
                              <w:t>VIII. INDICATOR BASED PERFORMANCE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65pt;margin-top:13.05pt;width:486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jBLAIAAFAEAAAOAAAAZHJzL2Uyb0RvYy54bWysVFFv0zAQfkfiP1h+p2mjtuuiptNoKUIa&#10;A2njBziO01jYPmO7Tcqv5+x0XQQ8IRrJuvOdP3/+7q7ru14rchLOSzAlnU2mlAjDoZbmUNJvz/t3&#10;K0p8YKZmCowo6Vl4erd5+2bd2ULk0IKqhSMIYnzR2ZK2IdgiyzxvhWZ+AlYYDDbgNAvoukNWO9Yh&#10;ulZZPp0usw5cbR1w4T3u7oYg3ST8phE8fGkaLwJRJUVuIa0urVVcs82aFQfHbCv5hQb7BxaaSYOX&#10;XqF2LDBydPIPKC25Aw9NmHDQGTSN5CK9AV8zm/72mqeWWZHeguJ4e5XJ/z9Y/nj66oissXaUGKax&#10;RM+iD+Q99GQZ1emsLzDpyWJa6HE7ZsaXevsA/LsnBrYtMwdx7xx0rWA1spvFk9no6IDjI0jVfYYa&#10;r2HHAAmob5yOgCgGQXSs0vlamUiF4+ZydpNjuSnhGMtvZ/PlIl3BipfT1vnwUYAm0Sipw8ondHZ6&#10;8CGyYcVLSmIPStZ7qVRy3KHaKkdODLtkn8fvgu7HacqQrqS3i3wxCDCO+THEbhW/v0FoGbDdldQl&#10;XU3jLyaxIsr2wdTJDkyqwUbKylx0jNINIoa+6jExiltBfUZFHQxtjWOIRgvuJyUdtnRJ/Y8jc4IS&#10;9clgVVC2eZyB5MwXNzk6bhypxhFmOEKVNFAymNswzM3ROnlo8aahDwzcYyUbmUR+ZXXhjW2btL+M&#10;WJyLsZ+yXv8INr8AAAD//wMAUEsDBBQABgAIAAAAIQDkC1dJ2wAAAAcBAAAPAAAAZHJzL2Rvd25y&#10;ZXYueG1sTI5NTsMwEIX3SNzBGiQ2iDpN1RRCJhVFYgMrCgdwk2liEY9D7CaB0zOs6PL96L2v2M6u&#10;UyMNwXpGWC4SUMSVry03CB/vz7d3oEI0XJvOMyF8U4BteXlRmLz2E7/RuI+NkhEOuUFoY+xzrUPV&#10;kjNh4XtiyY5+cCaKHBpdD2aScdfpNEky7YxleWhNT08tVZ/7k0PwNz82vu6Orh/DZL/Wu8zr8QXx&#10;+mp+fAAVaY7/ZfjDF3QohengT1wH1SGsVlJESLMlKInvN2sxDgibNAFdFvqcv/wFAAD//wMAUEsB&#10;Ai0AFAAGAAgAAAAhALaDOJL+AAAA4QEAABMAAAAAAAAAAAAAAAAAAAAAAFtDb250ZW50X1R5cGVz&#10;XS54bWxQSwECLQAUAAYACAAAACEAOP0h/9YAAACUAQAACwAAAAAAAAAAAAAAAAAvAQAAX3JlbHMv&#10;LnJlbHNQSwECLQAUAAYACAAAACEAQiLYwSwCAABQBAAADgAAAAAAAAAAAAAAAAAuAgAAZHJzL2Uy&#10;b0RvYy54bWxQSwECLQAUAAYACAAAACEA5AtXSdsAAAAHAQAADwAAAAAAAAAAAAAAAACGBAAAZHJz&#10;L2Rvd25yZXYueG1sUEsFBgAAAAAEAAQA8wAAAI4FAAAAAA==&#10;" fillcolor="#f2f2f2" strokecolor="#d8d8d8">
                <v:textbox>
                  <w:txbxContent>
                    <w:p w:rsidR="000728E8" w:rsidRPr="001613F4" w:rsidRDefault="000728E8" w:rsidP="00AC7FD3">
                      <w:pPr>
                        <w:ind w:left="360"/>
                        <w:rPr>
                          <w:b/>
                        </w:rPr>
                      </w:pPr>
                      <w:r>
                        <w:rPr>
                          <w:b/>
                        </w:rPr>
                        <w:t>VIII. INDICATOR BASED PERFORMANCE ASSESSMENT</w:t>
                      </w:r>
                    </w:p>
                  </w:txbxContent>
                </v:textbox>
              </v:shape>
            </w:pict>
          </mc:Fallback>
        </mc:AlternateContent>
      </w:r>
    </w:p>
    <w:p w:rsidR="00CA38FE" w:rsidRDefault="00CA38FE" w:rsidP="00CA38FE">
      <w:pPr>
        <w:pStyle w:val="BodyText"/>
        <w:tabs>
          <w:tab w:val="left" w:pos="360"/>
        </w:tabs>
        <w:ind w:left="720"/>
        <w:jc w:val="both"/>
        <w:rPr>
          <w:rFonts w:ascii="Times New Roman" w:hAnsi="Times New Roman"/>
          <w:sz w:val="24"/>
        </w:rPr>
      </w:pPr>
    </w:p>
    <w:p w:rsidR="00AC7FD3" w:rsidRDefault="00AC7FD3" w:rsidP="00CA38FE">
      <w:pPr>
        <w:pStyle w:val="BodyText"/>
        <w:tabs>
          <w:tab w:val="left" w:pos="360"/>
        </w:tabs>
        <w:ind w:left="720"/>
        <w:jc w:val="both"/>
        <w:rPr>
          <w:rFonts w:ascii="Times New Roman" w:hAnsi="Times New Roman"/>
          <w:sz w:val="24"/>
        </w:rPr>
      </w:pPr>
    </w:p>
    <w:p w:rsidR="00AC7FD3" w:rsidRDefault="00AC7FD3" w:rsidP="00CA38FE">
      <w:pPr>
        <w:pStyle w:val="BodyText"/>
        <w:tabs>
          <w:tab w:val="left" w:pos="360"/>
        </w:tabs>
        <w:ind w:left="720"/>
        <w:jc w:val="both"/>
        <w:rPr>
          <w:rFonts w:ascii="Times New Roman" w:hAnsi="Times New Roman"/>
          <w:sz w:val="24"/>
        </w:rPr>
      </w:pPr>
    </w:p>
    <w:tbl>
      <w:tblPr>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2"/>
        <w:gridCol w:w="1749"/>
        <w:gridCol w:w="1176"/>
        <w:gridCol w:w="1176"/>
        <w:gridCol w:w="1176"/>
        <w:gridCol w:w="2329"/>
        <w:gridCol w:w="88"/>
        <w:gridCol w:w="2098"/>
        <w:gridCol w:w="2094"/>
      </w:tblGrid>
      <w:tr w:rsidR="00AC7FD3" w:rsidRPr="004465F2" w:rsidTr="00AC7FD3">
        <w:tc>
          <w:tcPr>
            <w:tcW w:w="2082" w:type="dxa"/>
          </w:tcPr>
          <w:p w:rsidR="00AC7FD3" w:rsidRPr="004465F2" w:rsidRDefault="00AC7FD3" w:rsidP="00AC7FD3">
            <w:pPr>
              <w:jc w:val="center"/>
              <w:rPr>
                <w:rFonts w:asciiTheme="minorHAnsi" w:hAnsiTheme="minorHAnsi" w:cstheme="minorHAnsi"/>
                <w:sz w:val="22"/>
                <w:szCs w:val="22"/>
              </w:rPr>
            </w:pPr>
          </w:p>
        </w:tc>
        <w:tc>
          <w:tcPr>
            <w:tcW w:w="1749" w:type="dxa"/>
          </w:tcPr>
          <w:p w:rsidR="00AC7FD3" w:rsidRPr="004465F2" w:rsidRDefault="00AC7FD3" w:rsidP="00AC7FD3">
            <w:pPr>
              <w:jc w:val="center"/>
              <w:rPr>
                <w:rFonts w:asciiTheme="minorHAnsi" w:hAnsiTheme="minorHAnsi" w:cstheme="minorHAnsi"/>
                <w:b/>
                <w:sz w:val="22"/>
                <w:szCs w:val="22"/>
              </w:rPr>
            </w:pPr>
            <w:r w:rsidRPr="004465F2">
              <w:rPr>
                <w:rFonts w:asciiTheme="minorHAnsi" w:hAnsiTheme="minorHAnsi" w:cstheme="minorHAnsi"/>
                <w:b/>
                <w:sz w:val="22"/>
                <w:szCs w:val="22"/>
              </w:rPr>
              <w:t>Performance Indicators</w:t>
            </w:r>
          </w:p>
        </w:tc>
        <w:tc>
          <w:tcPr>
            <w:tcW w:w="1176" w:type="dxa"/>
          </w:tcPr>
          <w:p w:rsidR="00AC7FD3" w:rsidRPr="004465F2" w:rsidRDefault="00AC7FD3" w:rsidP="00AC7FD3">
            <w:pPr>
              <w:jc w:val="center"/>
              <w:rPr>
                <w:rFonts w:asciiTheme="minorHAnsi" w:hAnsiTheme="minorHAnsi" w:cstheme="minorHAnsi"/>
                <w:b/>
                <w:sz w:val="22"/>
                <w:szCs w:val="22"/>
              </w:rPr>
            </w:pPr>
            <w:r w:rsidRPr="004465F2">
              <w:rPr>
                <w:rFonts w:asciiTheme="minorHAnsi" w:hAnsiTheme="minorHAnsi" w:cstheme="minorHAnsi"/>
                <w:b/>
                <w:sz w:val="22"/>
                <w:szCs w:val="22"/>
              </w:rPr>
              <w:t>Indicator Baselines</w:t>
            </w:r>
          </w:p>
        </w:tc>
        <w:tc>
          <w:tcPr>
            <w:tcW w:w="1176" w:type="dxa"/>
          </w:tcPr>
          <w:p w:rsidR="00AC7FD3" w:rsidRPr="004465F2" w:rsidRDefault="00AC7FD3" w:rsidP="00AC7FD3">
            <w:pPr>
              <w:jc w:val="center"/>
              <w:rPr>
                <w:rFonts w:asciiTheme="minorHAnsi" w:hAnsiTheme="minorHAnsi" w:cstheme="minorHAnsi"/>
                <w:b/>
                <w:sz w:val="22"/>
                <w:szCs w:val="22"/>
              </w:rPr>
            </w:pPr>
            <w:r w:rsidRPr="004465F2">
              <w:rPr>
                <w:rFonts w:asciiTheme="minorHAnsi" w:hAnsiTheme="minorHAnsi" w:cstheme="minorHAnsi"/>
                <w:b/>
                <w:sz w:val="22"/>
                <w:szCs w:val="22"/>
              </w:rPr>
              <w:t>Planned Indicator Targets</w:t>
            </w:r>
          </w:p>
        </w:tc>
        <w:tc>
          <w:tcPr>
            <w:tcW w:w="1176" w:type="dxa"/>
          </w:tcPr>
          <w:p w:rsidR="00AC7FD3" w:rsidRPr="004465F2" w:rsidRDefault="00AC7FD3" w:rsidP="00AC7FD3">
            <w:pPr>
              <w:jc w:val="center"/>
              <w:rPr>
                <w:rFonts w:asciiTheme="minorHAnsi" w:hAnsiTheme="minorHAnsi" w:cstheme="minorHAnsi"/>
                <w:b/>
                <w:sz w:val="22"/>
                <w:szCs w:val="22"/>
              </w:rPr>
            </w:pPr>
            <w:r w:rsidRPr="004465F2">
              <w:rPr>
                <w:rFonts w:asciiTheme="minorHAnsi" w:hAnsiTheme="minorHAnsi" w:cstheme="minorHAnsi"/>
                <w:b/>
                <w:sz w:val="22"/>
                <w:szCs w:val="22"/>
              </w:rPr>
              <w:t>Achieved Indicator Targets</w:t>
            </w:r>
          </w:p>
        </w:tc>
        <w:tc>
          <w:tcPr>
            <w:tcW w:w="2329" w:type="dxa"/>
          </w:tcPr>
          <w:p w:rsidR="00AC7FD3" w:rsidRPr="004465F2" w:rsidRDefault="00AC7FD3" w:rsidP="00AC7FD3">
            <w:pPr>
              <w:jc w:val="center"/>
              <w:rPr>
                <w:rFonts w:asciiTheme="minorHAnsi" w:hAnsiTheme="minorHAnsi" w:cstheme="minorHAnsi"/>
                <w:b/>
                <w:sz w:val="22"/>
                <w:szCs w:val="22"/>
              </w:rPr>
            </w:pPr>
            <w:r w:rsidRPr="004465F2">
              <w:rPr>
                <w:rFonts w:asciiTheme="minorHAnsi" w:hAnsiTheme="minorHAnsi" w:cstheme="minorHAnsi"/>
                <w:b/>
                <w:sz w:val="22"/>
                <w:szCs w:val="22"/>
              </w:rPr>
              <w:t>Reasons for Variance</w:t>
            </w:r>
          </w:p>
          <w:p w:rsidR="00AC7FD3" w:rsidRPr="004465F2" w:rsidRDefault="00AC7FD3" w:rsidP="00AC7FD3">
            <w:pPr>
              <w:jc w:val="center"/>
              <w:rPr>
                <w:rFonts w:asciiTheme="minorHAnsi" w:hAnsiTheme="minorHAnsi" w:cstheme="minorHAnsi"/>
                <w:b/>
                <w:sz w:val="22"/>
                <w:szCs w:val="22"/>
              </w:rPr>
            </w:pPr>
            <w:r w:rsidRPr="004465F2">
              <w:rPr>
                <w:rFonts w:asciiTheme="minorHAnsi" w:hAnsiTheme="minorHAnsi" w:cstheme="minorHAnsi"/>
                <w:b/>
                <w:sz w:val="22"/>
                <w:szCs w:val="22"/>
              </w:rPr>
              <w:t>(if any)</w:t>
            </w:r>
          </w:p>
        </w:tc>
        <w:tc>
          <w:tcPr>
            <w:tcW w:w="2186" w:type="dxa"/>
            <w:gridSpan w:val="2"/>
          </w:tcPr>
          <w:p w:rsidR="00AC7FD3" w:rsidRPr="004465F2" w:rsidRDefault="00AC7FD3" w:rsidP="00AC7FD3">
            <w:pPr>
              <w:jc w:val="center"/>
              <w:rPr>
                <w:rFonts w:asciiTheme="minorHAnsi" w:hAnsiTheme="minorHAnsi" w:cstheme="minorHAnsi"/>
                <w:b/>
                <w:sz w:val="22"/>
                <w:szCs w:val="22"/>
              </w:rPr>
            </w:pPr>
            <w:r w:rsidRPr="004465F2">
              <w:rPr>
                <w:rFonts w:asciiTheme="minorHAnsi" w:hAnsiTheme="minorHAnsi" w:cstheme="minorHAnsi"/>
                <w:b/>
                <w:sz w:val="22"/>
                <w:szCs w:val="22"/>
              </w:rPr>
              <w:t>Source of Verification</w:t>
            </w:r>
          </w:p>
        </w:tc>
        <w:tc>
          <w:tcPr>
            <w:tcW w:w="2094" w:type="dxa"/>
          </w:tcPr>
          <w:p w:rsidR="00AC7FD3" w:rsidRPr="004465F2" w:rsidRDefault="00AC7FD3" w:rsidP="00AC7FD3">
            <w:pPr>
              <w:jc w:val="center"/>
              <w:rPr>
                <w:rFonts w:asciiTheme="minorHAnsi" w:hAnsiTheme="minorHAnsi" w:cstheme="minorHAnsi"/>
                <w:b/>
                <w:sz w:val="22"/>
                <w:szCs w:val="22"/>
              </w:rPr>
            </w:pPr>
            <w:r w:rsidRPr="004465F2">
              <w:rPr>
                <w:rFonts w:asciiTheme="minorHAnsi" w:hAnsiTheme="minorHAnsi" w:cstheme="minorHAnsi"/>
                <w:b/>
                <w:sz w:val="22"/>
                <w:szCs w:val="22"/>
              </w:rPr>
              <w:t xml:space="preserve">Comments </w:t>
            </w:r>
          </w:p>
          <w:p w:rsidR="00AC7FD3" w:rsidRPr="004465F2" w:rsidRDefault="00AC7FD3" w:rsidP="00AC7FD3">
            <w:pPr>
              <w:jc w:val="center"/>
              <w:rPr>
                <w:rFonts w:asciiTheme="minorHAnsi" w:hAnsiTheme="minorHAnsi" w:cstheme="minorHAnsi"/>
                <w:b/>
                <w:sz w:val="22"/>
                <w:szCs w:val="22"/>
              </w:rPr>
            </w:pPr>
            <w:r w:rsidRPr="004465F2">
              <w:rPr>
                <w:rFonts w:asciiTheme="minorHAnsi" w:hAnsiTheme="minorHAnsi" w:cstheme="minorHAnsi"/>
                <w:b/>
                <w:sz w:val="22"/>
                <w:szCs w:val="22"/>
              </w:rPr>
              <w:t>(if any)</w:t>
            </w:r>
          </w:p>
        </w:tc>
      </w:tr>
      <w:tr w:rsidR="00AC7FD3" w:rsidRPr="004465F2" w:rsidTr="00AC7FD3">
        <w:tc>
          <w:tcPr>
            <w:tcW w:w="13968" w:type="dxa"/>
            <w:gridSpan w:val="9"/>
          </w:tcPr>
          <w:p w:rsidR="00AC7FD3" w:rsidRPr="004465F2" w:rsidRDefault="00AC7FD3" w:rsidP="00AC7FD3">
            <w:pPr>
              <w:rPr>
                <w:rFonts w:asciiTheme="minorHAnsi" w:hAnsiTheme="minorHAnsi" w:cstheme="minorHAnsi"/>
                <w:sz w:val="22"/>
                <w:szCs w:val="22"/>
                <w:lang w:eastAsia="ko-KR"/>
              </w:rPr>
            </w:pPr>
            <w:r w:rsidRPr="004465F2">
              <w:rPr>
                <w:rFonts w:asciiTheme="minorHAnsi" w:hAnsiTheme="minorHAnsi" w:cstheme="minorHAnsi"/>
                <w:b/>
                <w:sz w:val="22"/>
                <w:szCs w:val="22"/>
              </w:rPr>
              <w:t>Outcome 1</w:t>
            </w:r>
            <w:r w:rsidR="00EB25B5" w:rsidRPr="004465F2">
              <w:rPr>
                <w:rFonts w:asciiTheme="minorHAnsi" w:hAnsiTheme="minorHAnsi" w:cstheme="minorHAnsi"/>
                <w:b/>
                <w:sz w:val="22"/>
                <w:szCs w:val="22"/>
              </w:rPr>
              <w:t xml:space="preserve">: </w:t>
            </w:r>
            <w:r w:rsidR="00AF7CD5">
              <w:rPr>
                <w:rFonts w:asciiTheme="minorHAnsi" w:hAnsiTheme="minorHAnsi" w:cstheme="minorHAnsi"/>
                <w:sz w:val="22"/>
                <w:szCs w:val="22"/>
              </w:rPr>
              <w:t xml:space="preserve">Enhance the knowledge </w:t>
            </w:r>
            <w:r w:rsidR="0065733F">
              <w:rPr>
                <w:rFonts w:asciiTheme="minorHAnsi" w:hAnsiTheme="minorHAnsi" w:cstheme="minorHAnsi"/>
                <w:sz w:val="22"/>
                <w:szCs w:val="22"/>
              </w:rPr>
              <w:t xml:space="preserve">and capacity </w:t>
            </w:r>
            <w:r w:rsidR="00AF7CD5">
              <w:rPr>
                <w:rFonts w:asciiTheme="minorHAnsi" w:hAnsiTheme="minorHAnsi" w:cstheme="minorHAnsi"/>
                <w:sz w:val="22"/>
                <w:szCs w:val="22"/>
              </w:rPr>
              <w:t xml:space="preserve">of the ILO tripartite partners, Ministry of Education and key stakeholders to promote </w:t>
            </w:r>
            <w:r w:rsidR="002766EE">
              <w:rPr>
                <w:rFonts w:asciiTheme="minorHAnsi" w:hAnsiTheme="minorHAnsi" w:cstheme="minorHAnsi"/>
                <w:sz w:val="22"/>
                <w:szCs w:val="22"/>
              </w:rPr>
              <w:t>entrepreneurship</w:t>
            </w:r>
            <w:r w:rsidR="00AF7CD5">
              <w:rPr>
                <w:rFonts w:asciiTheme="minorHAnsi" w:hAnsiTheme="minorHAnsi" w:cstheme="minorHAnsi"/>
                <w:sz w:val="22"/>
                <w:szCs w:val="22"/>
              </w:rPr>
              <w:t xml:space="preserve"> and enterprise development </w:t>
            </w:r>
            <w:r w:rsidR="002766EE">
              <w:rPr>
                <w:rFonts w:asciiTheme="minorHAnsi" w:hAnsiTheme="minorHAnsi" w:cstheme="minorHAnsi"/>
                <w:sz w:val="22"/>
                <w:szCs w:val="22"/>
              </w:rPr>
              <w:t>in the area of creative industries in the  national education curriculum of Kiribati</w:t>
            </w:r>
          </w:p>
        </w:tc>
      </w:tr>
      <w:tr w:rsidR="00AC7FD3" w:rsidRPr="004465F2" w:rsidTr="00AC7FD3">
        <w:trPr>
          <w:trHeight w:val="548"/>
        </w:trPr>
        <w:tc>
          <w:tcPr>
            <w:tcW w:w="2082" w:type="dxa"/>
            <w:vMerge w:val="restart"/>
          </w:tcPr>
          <w:p w:rsidR="00AC7FD3" w:rsidRPr="004465F2" w:rsidRDefault="00AC7FD3" w:rsidP="00AC7FD3">
            <w:pPr>
              <w:rPr>
                <w:rFonts w:asciiTheme="minorHAnsi" w:hAnsiTheme="minorHAnsi" w:cstheme="minorHAnsi"/>
                <w:b/>
                <w:sz w:val="22"/>
                <w:szCs w:val="22"/>
              </w:rPr>
            </w:pPr>
            <w:r w:rsidRPr="004465F2">
              <w:rPr>
                <w:rFonts w:asciiTheme="minorHAnsi" w:hAnsiTheme="minorHAnsi" w:cstheme="minorHAnsi"/>
                <w:b/>
                <w:sz w:val="22"/>
                <w:szCs w:val="22"/>
              </w:rPr>
              <w:t>Output 1.1</w:t>
            </w:r>
          </w:p>
          <w:p w:rsidR="00AC7FD3" w:rsidRPr="004465F2" w:rsidRDefault="0065733F" w:rsidP="00AC7FD3">
            <w:pPr>
              <w:rPr>
                <w:rFonts w:asciiTheme="minorHAnsi" w:hAnsiTheme="minorHAnsi" w:cstheme="minorHAnsi"/>
                <w:sz w:val="22"/>
                <w:szCs w:val="22"/>
              </w:rPr>
            </w:pPr>
            <w:r>
              <w:rPr>
                <w:rFonts w:asciiTheme="minorHAnsi" w:hAnsiTheme="minorHAnsi" w:cstheme="minorHAnsi"/>
                <w:sz w:val="22"/>
                <w:szCs w:val="22"/>
              </w:rPr>
              <w:t>Locally adapted training manual developed and tested</w:t>
            </w:r>
          </w:p>
        </w:tc>
        <w:tc>
          <w:tcPr>
            <w:tcW w:w="1749" w:type="dxa"/>
          </w:tcPr>
          <w:p w:rsidR="00AC7FD3" w:rsidRPr="004465F2" w:rsidRDefault="001F0668" w:rsidP="00FF0F2B">
            <w:pPr>
              <w:jc w:val="both"/>
              <w:rPr>
                <w:rFonts w:asciiTheme="minorHAnsi" w:hAnsiTheme="minorHAnsi" w:cstheme="minorHAnsi"/>
                <w:sz w:val="22"/>
                <w:szCs w:val="22"/>
              </w:rPr>
            </w:pPr>
            <w:r>
              <w:rPr>
                <w:rFonts w:asciiTheme="minorHAnsi" w:hAnsiTheme="minorHAnsi" w:cstheme="minorHAnsi"/>
                <w:sz w:val="22"/>
                <w:szCs w:val="22"/>
              </w:rPr>
              <w:t>Local consult</w:t>
            </w:r>
            <w:r w:rsidR="00FF0F2B">
              <w:rPr>
                <w:rFonts w:asciiTheme="minorHAnsi" w:hAnsiTheme="minorHAnsi" w:cstheme="minorHAnsi"/>
                <w:sz w:val="22"/>
                <w:szCs w:val="22"/>
              </w:rPr>
              <w:t>ant</w:t>
            </w:r>
            <w:r>
              <w:rPr>
                <w:rFonts w:asciiTheme="minorHAnsi" w:hAnsiTheme="minorHAnsi" w:cstheme="minorHAnsi"/>
                <w:sz w:val="22"/>
                <w:szCs w:val="22"/>
              </w:rPr>
              <w:t xml:space="preserve"> selected  </w:t>
            </w:r>
          </w:p>
        </w:tc>
        <w:tc>
          <w:tcPr>
            <w:tcW w:w="1176" w:type="dxa"/>
          </w:tcPr>
          <w:p w:rsidR="00AC7FD3" w:rsidRPr="000728E8" w:rsidRDefault="00AC7FD3" w:rsidP="000728E8">
            <w:pPr>
              <w:pStyle w:val="BodyText3"/>
              <w:widowControl w:val="0"/>
              <w:tabs>
                <w:tab w:val="left" w:pos="0"/>
                <w:tab w:val="left" w:pos="720"/>
                <w:tab w:val="left" w:pos="1440"/>
                <w:tab w:val="left" w:pos="1800"/>
              </w:tabs>
              <w:spacing w:after="0"/>
              <w:ind w:left="-3"/>
              <w:jc w:val="both"/>
              <w:rPr>
                <w:rFonts w:asciiTheme="minorHAnsi" w:hAnsiTheme="minorHAnsi" w:cstheme="minorHAnsi"/>
                <w:sz w:val="22"/>
                <w:szCs w:val="22"/>
              </w:rPr>
            </w:pPr>
          </w:p>
        </w:tc>
        <w:tc>
          <w:tcPr>
            <w:tcW w:w="1176" w:type="dxa"/>
          </w:tcPr>
          <w:p w:rsidR="00AC7FD3" w:rsidRPr="000728E8" w:rsidRDefault="00C63B45" w:rsidP="00AC7FD3">
            <w:pPr>
              <w:rPr>
                <w:rFonts w:asciiTheme="minorHAnsi" w:hAnsiTheme="minorHAnsi" w:cstheme="minorHAnsi"/>
                <w:sz w:val="22"/>
                <w:szCs w:val="22"/>
              </w:rPr>
            </w:pPr>
            <w:r>
              <w:rPr>
                <w:rFonts w:asciiTheme="minorHAnsi" w:hAnsiTheme="minorHAnsi" w:cstheme="minorHAnsi"/>
                <w:sz w:val="22"/>
                <w:szCs w:val="22"/>
              </w:rPr>
              <w:t>1 October 2012</w:t>
            </w:r>
          </w:p>
        </w:tc>
        <w:tc>
          <w:tcPr>
            <w:tcW w:w="1176" w:type="dxa"/>
          </w:tcPr>
          <w:p w:rsidR="00AC7FD3" w:rsidRPr="000728E8" w:rsidRDefault="000728E8" w:rsidP="00AC7FD3">
            <w:pPr>
              <w:rPr>
                <w:rFonts w:asciiTheme="minorHAnsi" w:hAnsiTheme="minorHAnsi" w:cstheme="minorHAnsi"/>
                <w:sz w:val="22"/>
                <w:szCs w:val="22"/>
              </w:rPr>
            </w:pPr>
            <w:r>
              <w:rPr>
                <w:rFonts w:asciiTheme="minorHAnsi" w:hAnsiTheme="minorHAnsi" w:cstheme="minorHAnsi"/>
                <w:sz w:val="22"/>
                <w:szCs w:val="22"/>
              </w:rPr>
              <w:sym w:font="Bookshelf Symbol 7" w:char="F070"/>
            </w:r>
          </w:p>
        </w:tc>
        <w:tc>
          <w:tcPr>
            <w:tcW w:w="2417" w:type="dxa"/>
            <w:gridSpan w:val="2"/>
          </w:tcPr>
          <w:p w:rsidR="00AC7FD3" w:rsidRPr="000728E8" w:rsidRDefault="00AC7FD3" w:rsidP="00AC7FD3">
            <w:pPr>
              <w:rPr>
                <w:rFonts w:asciiTheme="minorHAnsi" w:hAnsiTheme="minorHAnsi" w:cstheme="minorHAnsi"/>
                <w:sz w:val="22"/>
                <w:szCs w:val="22"/>
              </w:rPr>
            </w:pPr>
          </w:p>
        </w:tc>
        <w:tc>
          <w:tcPr>
            <w:tcW w:w="2098" w:type="dxa"/>
          </w:tcPr>
          <w:p w:rsidR="00AC7FD3" w:rsidRPr="000728E8" w:rsidRDefault="00C63B45" w:rsidP="00AC7FD3">
            <w:pPr>
              <w:rPr>
                <w:rFonts w:asciiTheme="minorHAnsi" w:hAnsiTheme="minorHAnsi" w:cstheme="minorHAnsi"/>
                <w:sz w:val="22"/>
                <w:szCs w:val="22"/>
              </w:rPr>
            </w:pPr>
            <w:r>
              <w:rPr>
                <w:rFonts w:asciiTheme="minorHAnsi" w:hAnsiTheme="minorHAnsi" w:cstheme="minorHAnsi"/>
                <w:sz w:val="22"/>
                <w:szCs w:val="22"/>
              </w:rPr>
              <w:t>Verbal only</w:t>
            </w:r>
          </w:p>
        </w:tc>
        <w:tc>
          <w:tcPr>
            <w:tcW w:w="2094" w:type="dxa"/>
          </w:tcPr>
          <w:p w:rsidR="00AC7FD3" w:rsidRPr="000728E8" w:rsidRDefault="00AC7FD3" w:rsidP="00AC7FD3">
            <w:pPr>
              <w:rPr>
                <w:rFonts w:asciiTheme="minorHAnsi" w:hAnsiTheme="minorHAnsi" w:cstheme="minorHAnsi"/>
                <w:sz w:val="22"/>
                <w:szCs w:val="22"/>
              </w:rPr>
            </w:pPr>
          </w:p>
        </w:tc>
      </w:tr>
      <w:tr w:rsidR="00AC7FD3" w:rsidRPr="004465F2" w:rsidTr="00AC7FD3">
        <w:trPr>
          <w:trHeight w:val="512"/>
        </w:trPr>
        <w:tc>
          <w:tcPr>
            <w:tcW w:w="2082" w:type="dxa"/>
            <w:vMerge/>
          </w:tcPr>
          <w:p w:rsidR="00AC7FD3" w:rsidRPr="004465F2" w:rsidRDefault="00AC7FD3" w:rsidP="00AC7FD3">
            <w:pPr>
              <w:rPr>
                <w:rFonts w:asciiTheme="minorHAnsi" w:hAnsiTheme="minorHAnsi" w:cstheme="minorHAnsi"/>
                <w:sz w:val="22"/>
                <w:szCs w:val="22"/>
              </w:rPr>
            </w:pPr>
          </w:p>
        </w:tc>
        <w:tc>
          <w:tcPr>
            <w:tcW w:w="1749" w:type="dxa"/>
          </w:tcPr>
          <w:p w:rsidR="00AC7FD3" w:rsidRPr="004465F2" w:rsidRDefault="001F0668" w:rsidP="00105867">
            <w:pPr>
              <w:pStyle w:val="ListParagraph"/>
              <w:ind w:left="0"/>
              <w:rPr>
                <w:rFonts w:asciiTheme="minorHAnsi" w:hAnsiTheme="minorHAnsi" w:cstheme="minorHAnsi"/>
                <w:sz w:val="22"/>
                <w:szCs w:val="22"/>
              </w:rPr>
            </w:pPr>
            <w:r>
              <w:rPr>
                <w:rFonts w:asciiTheme="minorHAnsi" w:hAnsiTheme="minorHAnsi" w:cstheme="minorHAnsi"/>
                <w:sz w:val="22"/>
                <w:szCs w:val="22"/>
              </w:rPr>
              <w:t>Draft manual available and shared for review</w:t>
            </w:r>
          </w:p>
        </w:tc>
        <w:tc>
          <w:tcPr>
            <w:tcW w:w="1176" w:type="dxa"/>
          </w:tcPr>
          <w:p w:rsidR="00AC7FD3" w:rsidRPr="000728E8" w:rsidRDefault="00AC7FD3" w:rsidP="00AC7FD3">
            <w:pPr>
              <w:rPr>
                <w:rFonts w:asciiTheme="minorHAnsi" w:hAnsiTheme="minorHAnsi" w:cstheme="minorHAnsi"/>
                <w:sz w:val="22"/>
                <w:szCs w:val="22"/>
              </w:rPr>
            </w:pPr>
          </w:p>
        </w:tc>
        <w:tc>
          <w:tcPr>
            <w:tcW w:w="1176" w:type="dxa"/>
          </w:tcPr>
          <w:p w:rsidR="00AC7FD3" w:rsidRPr="000728E8" w:rsidRDefault="00C63B45" w:rsidP="00AC7FD3">
            <w:pPr>
              <w:rPr>
                <w:rFonts w:asciiTheme="minorHAnsi" w:hAnsiTheme="minorHAnsi" w:cstheme="minorHAnsi"/>
                <w:sz w:val="22"/>
                <w:szCs w:val="22"/>
              </w:rPr>
            </w:pPr>
            <w:r>
              <w:rPr>
                <w:rFonts w:asciiTheme="minorHAnsi" w:hAnsiTheme="minorHAnsi" w:cstheme="minorHAnsi"/>
                <w:sz w:val="22"/>
                <w:szCs w:val="22"/>
              </w:rPr>
              <w:t>15 November 2012</w:t>
            </w:r>
          </w:p>
        </w:tc>
        <w:tc>
          <w:tcPr>
            <w:tcW w:w="1176" w:type="dxa"/>
          </w:tcPr>
          <w:p w:rsidR="00AC7FD3" w:rsidRPr="000728E8" w:rsidRDefault="00C63B45" w:rsidP="00AC7FD3">
            <w:pPr>
              <w:rPr>
                <w:rFonts w:asciiTheme="minorHAnsi" w:hAnsiTheme="minorHAnsi" w:cstheme="minorHAnsi"/>
                <w:sz w:val="22"/>
                <w:szCs w:val="22"/>
              </w:rPr>
            </w:pPr>
            <w:r>
              <w:rPr>
                <w:rFonts w:asciiTheme="minorHAnsi" w:hAnsiTheme="minorHAnsi" w:cstheme="minorHAnsi"/>
                <w:sz w:val="22"/>
                <w:szCs w:val="22"/>
              </w:rPr>
              <w:sym w:font="Bookshelf Symbol 7" w:char="F070"/>
            </w:r>
          </w:p>
        </w:tc>
        <w:tc>
          <w:tcPr>
            <w:tcW w:w="2417" w:type="dxa"/>
            <w:gridSpan w:val="2"/>
          </w:tcPr>
          <w:p w:rsidR="00AC7FD3" w:rsidRPr="000728E8" w:rsidRDefault="00AC7FD3" w:rsidP="00AC7FD3">
            <w:pPr>
              <w:rPr>
                <w:rFonts w:asciiTheme="minorHAnsi" w:hAnsiTheme="minorHAnsi" w:cstheme="minorHAnsi"/>
                <w:sz w:val="22"/>
                <w:szCs w:val="22"/>
              </w:rPr>
            </w:pPr>
          </w:p>
        </w:tc>
        <w:tc>
          <w:tcPr>
            <w:tcW w:w="2098" w:type="dxa"/>
          </w:tcPr>
          <w:p w:rsidR="00AC7FD3" w:rsidRPr="000728E8" w:rsidRDefault="00C63B45" w:rsidP="00AC7FD3">
            <w:pPr>
              <w:rPr>
                <w:rFonts w:asciiTheme="minorHAnsi" w:hAnsiTheme="minorHAnsi" w:cstheme="minorHAnsi"/>
                <w:sz w:val="22"/>
                <w:szCs w:val="22"/>
              </w:rPr>
            </w:pPr>
            <w:r>
              <w:rPr>
                <w:rFonts w:asciiTheme="minorHAnsi" w:hAnsiTheme="minorHAnsi" w:cstheme="minorHAnsi"/>
                <w:sz w:val="22"/>
                <w:szCs w:val="22"/>
              </w:rPr>
              <w:t>Verbal only</w:t>
            </w:r>
          </w:p>
        </w:tc>
        <w:tc>
          <w:tcPr>
            <w:tcW w:w="2094" w:type="dxa"/>
          </w:tcPr>
          <w:p w:rsidR="00AC7FD3" w:rsidRPr="000728E8" w:rsidRDefault="00AC7FD3" w:rsidP="00AC7FD3">
            <w:pPr>
              <w:rPr>
                <w:rFonts w:asciiTheme="minorHAnsi" w:hAnsiTheme="minorHAnsi" w:cstheme="minorHAnsi"/>
                <w:sz w:val="22"/>
                <w:szCs w:val="22"/>
              </w:rPr>
            </w:pPr>
          </w:p>
        </w:tc>
      </w:tr>
      <w:tr w:rsidR="00AC7FD3" w:rsidRPr="004465F2" w:rsidTr="00AC7FD3">
        <w:trPr>
          <w:trHeight w:val="512"/>
        </w:trPr>
        <w:tc>
          <w:tcPr>
            <w:tcW w:w="2082" w:type="dxa"/>
            <w:vMerge/>
          </w:tcPr>
          <w:p w:rsidR="00AC7FD3" w:rsidRPr="004465F2" w:rsidRDefault="00AC7FD3" w:rsidP="00AC7FD3">
            <w:pPr>
              <w:rPr>
                <w:rFonts w:asciiTheme="minorHAnsi" w:hAnsiTheme="minorHAnsi" w:cstheme="minorHAnsi"/>
                <w:sz w:val="22"/>
                <w:szCs w:val="22"/>
              </w:rPr>
            </w:pPr>
          </w:p>
        </w:tc>
        <w:tc>
          <w:tcPr>
            <w:tcW w:w="1749" w:type="dxa"/>
          </w:tcPr>
          <w:p w:rsidR="00AC7FD3" w:rsidRPr="004465F2" w:rsidRDefault="001F0668" w:rsidP="00105867">
            <w:pPr>
              <w:pStyle w:val="ListParagraph"/>
              <w:autoSpaceDE w:val="0"/>
              <w:autoSpaceDN w:val="0"/>
              <w:adjustRightInd w:val="0"/>
              <w:ind w:left="0"/>
              <w:rPr>
                <w:rFonts w:asciiTheme="minorHAnsi" w:hAnsiTheme="minorHAnsi" w:cstheme="minorHAnsi"/>
                <w:sz w:val="22"/>
                <w:szCs w:val="22"/>
              </w:rPr>
            </w:pPr>
            <w:r>
              <w:rPr>
                <w:rFonts w:asciiTheme="minorHAnsi" w:hAnsiTheme="minorHAnsi" w:cstheme="minorHAnsi"/>
                <w:sz w:val="22"/>
                <w:szCs w:val="22"/>
              </w:rPr>
              <w:t>Draft Manual Tested &amp; Finalized</w:t>
            </w:r>
          </w:p>
        </w:tc>
        <w:tc>
          <w:tcPr>
            <w:tcW w:w="1176" w:type="dxa"/>
          </w:tcPr>
          <w:p w:rsidR="00AC7FD3" w:rsidRPr="000728E8" w:rsidRDefault="00AC7FD3" w:rsidP="00AC7FD3">
            <w:pPr>
              <w:rPr>
                <w:rFonts w:asciiTheme="minorHAnsi" w:hAnsiTheme="minorHAnsi" w:cstheme="minorHAnsi"/>
                <w:sz w:val="22"/>
                <w:szCs w:val="22"/>
              </w:rPr>
            </w:pPr>
          </w:p>
        </w:tc>
        <w:tc>
          <w:tcPr>
            <w:tcW w:w="1176" w:type="dxa"/>
          </w:tcPr>
          <w:p w:rsidR="00AC7FD3" w:rsidRPr="000728E8" w:rsidRDefault="00C63B45" w:rsidP="00AC7FD3">
            <w:pPr>
              <w:rPr>
                <w:rFonts w:asciiTheme="minorHAnsi" w:hAnsiTheme="minorHAnsi" w:cstheme="minorHAnsi"/>
                <w:sz w:val="22"/>
                <w:szCs w:val="22"/>
              </w:rPr>
            </w:pPr>
            <w:r>
              <w:rPr>
                <w:rFonts w:asciiTheme="minorHAnsi" w:hAnsiTheme="minorHAnsi" w:cstheme="minorHAnsi"/>
                <w:sz w:val="22"/>
                <w:szCs w:val="22"/>
              </w:rPr>
              <w:t>1 December 2012</w:t>
            </w:r>
          </w:p>
        </w:tc>
        <w:tc>
          <w:tcPr>
            <w:tcW w:w="1176" w:type="dxa"/>
          </w:tcPr>
          <w:p w:rsidR="00AC7FD3" w:rsidRPr="000728E8" w:rsidRDefault="00C63B45" w:rsidP="00AC7FD3">
            <w:pPr>
              <w:rPr>
                <w:rFonts w:asciiTheme="minorHAnsi" w:hAnsiTheme="minorHAnsi" w:cstheme="minorHAnsi"/>
                <w:sz w:val="22"/>
                <w:szCs w:val="22"/>
              </w:rPr>
            </w:pPr>
            <w:r>
              <w:rPr>
                <w:rFonts w:asciiTheme="minorHAnsi" w:hAnsiTheme="minorHAnsi" w:cstheme="minorHAnsi"/>
                <w:sz w:val="22"/>
                <w:szCs w:val="22"/>
              </w:rPr>
              <w:sym w:font="Bookshelf Symbol 7" w:char="F070"/>
            </w:r>
          </w:p>
        </w:tc>
        <w:tc>
          <w:tcPr>
            <w:tcW w:w="2417" w:type="dxa"/>
            <w:gridSpan w:val="2"/>
          </w:tcPr>
          <w:p w:rsidR="00AC7FD3" w:rsidRPr="000728E8" w:rsidRDefault="00AC7FD3" w:rsidP="00AC7FD3">
            <w:pPr>
              <w:rPr>
                <w:rFonts w:asciiTheme="minorHAnsi" w:hAnsiTheme="minorHAnsi" w:cstheme="minorHAnsi"/>
                <w:sz w:val="22"/>
                <w:szCs w:val="22"/>
              </w:rPr>
            </w:pPr>
          </w:p>
        </w:tc>
        <w:tc>
          <w:tcPr>
            <w:tcW w:w="2098" w:type="dxa"/>
          </w:tcPr>
          <w:p w:rsidR="00AC7FD3" w:rsidRPr="000728E8" w:rsidRDefault="00C63B45" w:rsidP="00AC7FD3">
            <w:pPr>
              <w:rPr>
                <w:rFonts w:asciiTheme="minorHAnsi" w:hAnsiTheme="minorHAnsi" w:cstheme="minorHAnsi"/>
                <w:sz w:val="22"/>
                <w:szCs w:val="22"/>
              </w:rPr>
            </w:pPr>
            <w:r>
              <w:rPr>
                <w:rFonts w:asciiTheme="minorHAnsi" w:hAnsiTheme="minorHAnsi" w:cstheme="minorHAnsi"/>
                <w:sz w:val="22"/>
                <w:szCs w:val="22"/>
              </w:rPr>
              <w:t>Verbal only</w:t>
            </w:r>
          </w:p>
        </w:tc>
        <w:tc>
          <w:tcPr>
            <w:tcW w:w="2094" w:type="dxa"/>
          </w:tcPr>
          <w:p w:rsidR="00AC7FD3" w:rsidRPr="000728E8" w:rsidRDefault="00AC7FD3" w:rsidP="00AC7FD3">
            <w:pPr>
              <w:rPr>
                <w:rFonts w:asciiTheme="minorHAnsi" w:hAnsiTheme="minorHAnsi" w:cstheme="minorHAnsi"/>
                <w:sz w:val="22"/>
                <w:szCs w:val="22"/>
              </w:rPr>
            </w:pPr>
          </w:p>
        </w:tc>
      </w:tr>
      <w:tr w:rsidR="00AC7FD3" w:rsidRPr="004465F2" w:rsidTr="00AC7FD3">
        <w:trPr>
          <w:trHeight w:val="440"/>
        </w:trPr>
        <w:tc>
          <w:tcPr>
            <w:tcW w:w="2082" w:type="dxa"/>
            <w:vMerge w:val="restart"/>
          </w:tcPr>
          <w:p w:rsidR="00AC7FD3" w:rsidRDefault="00AC7FD3" w:rsidP="00AC7FD3">
            <w:pPr>
              <w:rPr>
                <w:rFonts w:asciiTheme="minorHAnsi" w:hAnsiTheme="minorHAnsi" w:cstheme="minorHAnsi"/>
                <w:b/>
                <w:sz w:val="22"/>
                <w:szCs w:val="22"/>
              </w:rPr>
            </w:pPr>
            <w:r w:rsidRPr="004465F2">
              <w:rPr>
                <w:rFonts w:asciiTheme="minorHAnsi" w:hAnsiTheme="minorHAnsi" w:cstheme="minorHAnsi"/>
                <w:b/>
                <w:sz w:val="22"/>
                <w:szCs w:val="22"/>
              </w:rPr>
              <w:t>Output 1.2</w:t>
            </w:r>
          </w:p>
          <w:p w:rsidR="0065733F" w:rsidRPr="004465F2" w:rsidRDefault="0065733F" w:rsidP="00AC7FD3">
            <w:pPr>
              <w:rPr>
                <w:rFonts w:asciiTheme="minorHAnsi" w:hAnsiTheme="minorHAnsi" w:cstheme="minorHAnsi"/>
                <w:b/>
                <w:sz w:val="22"/>
                <w:szCs w:val="22"/>
              </w:rPr>
            </w:pPr>
            <w:r>
              <w:rPr>
                <w:rFonts w:asciiTheme="minorHAnsi" w:hAnsiTheme="minorHAnsi" w:cstheme="minorHAnsi"/>
                <w:sz w:val="22"/>
                <w:szCs w:val="22"/>
              </w:rPr>
              <w:t>Local school teache</w:t>
            </w:r>
            <w:r w:rsidR="00120CF0">
              <w:rPr>
                <w:rFonts w:asciiTheme="minorHAnsi" w:hAnsiTheme="minorHAnsi" w:cstheme="minorHAnsi"/>
                <w:sz w:val="22"/>
                <w:szCs w:val="22"/>
              </w:rPr>
              <w:t>r</w:t>
            </w:r>
            <w:r>
              <w:rPr>
                <w:rFonts w:asciiTheme="minorHAnsi" w:hAnsiTheme="minorHAnsi" w:cstheme="minorHAnsi"/>
                <w:sz w:val="22"/>
                <w:szCs w:val="22"/>
              </w:rPr>
              <w:t>s trained in delivering the training using the training manual</w:t>
            </w:r>
          </w:p>
        </w:tc>
        <w:tc>
          <w:tcPr>
            <w:tcW w:w="1749" w:type="dxa"/>
          </w:tcPr>
          <w:p w:rsidR="00AC7FD3" w:rsidRPr="004465F2" w:rsidRDefault="001F0668" w:rsidP="00105867">
            <w:pPr>
              <w:pStyle w:val="ListParagraph"/>
              <w:suppressAutoHyphens/>
              <w:ind w:left="0"/>
              <w:rPr>
                <w:rFonts w:asciiTheme="minorHAnsi" w:hAnsiTheme="minorHAnsi" w:cstheme="minorHAnsi"/>
                <w:sz w:val="22"/>
                <w:szCs w:val="22"/>
              </w:rPr>
            </w:pPr>
            <w:r>
              <w:rPr>
                <w:rFonts w:asciiTheme="minorHAnsi" w:hAnsiTheme="minorHAnsi" w:cstheme="minorHAnsi"/>
                <w:sz w:val="22"/>
                <w:szCs w:val="22"/>
              </w:rPr>
              <w:t xml:space="preserve">Local schools for pilot selected </w:t>
            </w:r>
          </w:p>
        </w:tc>
        <w:tc>
          <w:tcPr>
            <w:tcW w:w="1176" w:type="dxa"/>
          </w:tcPr>
          <w:p w:rsidR="00AC7FD3" w:rsidRPr="000728E8" w:rsidRDefault="00AC7FD3" w:rsidP="00AC7FD3">
            <w:pPr>
              <w:rPr>
                <w:rFonts w:asciiTheme="minorHAnsi" w:hAnsiTheme="minorHAnsi" w:cstheme="minorHAnsi"/>
                <w:sz w:val="22"/>
                <w:szCs w:val="22"/>
              </w:rPr>
            </w:pPr>
          </w:p>
        </w:tc>
        <w:tc>
          <w:tcPr>
            <w:tcW w:w="1176" w:type="dxa"/>
          </w:tcPr>
          <w:p w:rsidR="00AC7FD3" w:rsidRPr="000728E8" w:rsidRDefault="00C63B45" w:rsidP="00AC7FD3">
            <w:pPr>
              <w:rPr>
                <w:rFonts w:asciiTheme="minorHAnsi" w:hAnsiTheme="minorHAnsi" w:cstheme="minorHAnsi"/>
                <w:sz w:val="22"/>
                <w:szCs w:val="22"/>
              </w:rPr>
            </w:pPr>
            <w:r>
              <w:rPr>
                <w:rFonts w:asciiTheme="minorHAnsi" w:hAnsiTheme="minorHAnsi" w:cstheme="minorHAnsi"/>
                <w:sz w:val="22"/>
                <w:szCs w:val="22"/>
              </w:rPr>
              <w:t>1 December 2012</w:t>
            </w:r>
          </w:p>
        </w:tc>
        <w:tc>
          <w:tcPr>
            <w:tcW w:w="1176" w:type="dxa"/>
          </w:tcPr>
          <w:p w:rsidR="00AC7FD3" w:rsidRPr="000728E8" w:rsidRDefault="00C63B45" w:rsidP="00AC7FD3">
            <w:pPr>
              <w:rPr>
                <w:rFonts w:asciiTheme="minorHAnsi" w:hAnsiTheme="minorHAnsi" w:cstheme="minorHAnsi"/>
                <w:sz w:val="22"/>
                <w:szCs w:val="22"/>
              </w:rPr>
            </w:pPr>
            <w:r>
              <w:rPr>
                <w:rFonts w:asciiTheme="minorHAnsi" w:hAnsiTheme="minorHAnsi" w:cstheme="minorHAnsi"/>
                <w:sz w:val="22"/>
                <w:szCs w:val="22"/>
              </w:rPr>
              <w:sym w:font="Bookshelf Symbol 7" w:char="F070"/>
            </w:r>
          </w:p>
        </w:tc>
        <w:tc>
          <w:tcPr>
            <w:tcW w:w="2417" w:type="dxa"/>
            <w:gridSpan w:val="2"/>
          </w:tcPr>
          <w:p w:rsidR="00AC7FD3" w:rsidRPr="000728E8" w:rsidRDefault="00AC7FD3" w:rsidP="00AC7FD3">
            <w:pPr>
              <w:rPr>
                <w:rFonts w:asciiTheme="minorHAnsi" w:hAnsiTheme="minorHAnsi" w:cstheme="minorHAnsi"/>
                <w:sz w:val="22"/>
                <w:szCs w:val="22"/>
              </w:rPr>
            </w:pPr>
          </w:p>
        </w:tc>
        <w:tc>
          <w:tcPr>
            <w:tcW w:w="2098" w:type="dxa"/>
          </w:tcPr>
          <w:p w:rsidR="00AC7FD3" w:rsidRPr="000728E8" w:rsidRDefault="00C63B45" w:rsidP="00AC7FD3">
            <w:pPr>
              <w:rPr>
                <w:rFonts w:asciiTheme="minorHAnsi" w:hAnsiTheme="minorHAnsi" w:cstheme="minorHAnsi"/>
                <w:sz w:val="22"/>
                <w:szCs w:val="22"/>
              </w:rPr>
            </w:pPr>
            <w:r>
              <w:rPr>
                <w:rFonts w:asciiTheme="minorHAnsi" w:hAnsiTheme="minorHAnsi" w:cstheme="minorHAnsi"/>
                <w:sz w:val="22"/>
                <w:szCs w:val="22"/>
              </w:rPr>
              <w:t>Verbal only</w:t>
            </w:r>
          </w:p>
        </w:tc>
        <w:tc>
          <w:tcPr>
            <w:tcW w:w="2094" w:type="dxa"/>
          </w:tcPr>
          <w:p w:rsidR="00AC7FD3" w:rsidRPr="000728E8" w:rsidRDefault="00AC7FD3" w:rsidP="00AC7FD3">
            <w:pPr>
              <w:rPr>
                <w:rFonts w:asciiTheme="minorHAnsi" w:hAnsiTheme="minorHAnsi" w:cstheme="minorHAnsi"/>
                <w:sz w:val="22"/>
                <w:szCs w:val="22"/>
              </w:rPr>
            </w:pPr>
          </w:p>
        </w:tc>
      </w:tr>
      <w:tr w:rsidR="00AC7FD3" w:rsidRPr="004465F2" w:rsidTr="00AC7FD3">
        <w:trPr>
          <w:trHeight w:val="467"/>
        </w:trPr>
        <w:tc>
          <w:tcPr>
            <w:tcW w:w="2082" w:type="dxa"/>
            <w:vMerge/>
          </w:tcPr>
          <w:p w:rsidR="00AC7FD3" w:rsidRPr="004465F2" w:rsidRDefault="00AC7FD3" w:rsidP="00AC7FD3">
            <w:pPr>
              <w:rPr>
                <w:rFonts w:asciiTheme="minorHAnsi" w:hAnsiTheme="minorHAnsi" w:cstheme="minorHAnsi"/>
                <w:sz w:val="22"/>
                <w:szCs w:val="22"/>
              </w:rPr>
            </w:pPr>
          </w:p>
        </w:tc>
        <w:tc>
          <w:tcPr>
            <w:tcW w:w="1749" w:type="dxa"/>
          </w:tcPr>
          <w:p w:rsidR="00AC7FD3" w:rsidRPr="004465F2" w:rsidRDefault="001F0668" w:rsidP="00EB25B5">
            <w:pPr>
              <w:jc w:val="both"/>
              <w:rPr>
                <w:rFonts w:asciiTheme="minorHAnsi" w:hAnsiTheme="minorHAnsi" w:cstheme="minorHAnsi"/>
                <w:sz w:val="22"/>
                <w:szCs w:val="22"/>
              </w:rPr>
            </w:pPr>
            <w:r>
              <w:rPr>
                <w:rFonts w:asciiTheme="minorHAnsi" w:hAnsiTheme="minorHAnsi" w:cstheme="minorHAnsi"/>
                <w:sz w:val="22"/>
                <w:szCs w:val="22"/>
              </w:rPr>
              <w:t xml:space="preserve">Local teachers selected for training </w:t>
            </w:r>
          </w:p>
        </w:tc>
        <w:tc>
          <w:tcPr>
            <w:tcW w:w="1176" w:type="dxa"/>
          </w:tcPr>
          <w:p w:rsidR="00AC7FD3" w:rsidRPr="000728E8" w:rsidRDefault="00AC7FD3" w:rsidP="00AC7FD3">
            <w:pPr>
              <w:rPr>
                <w:rFonts w:asciiTheme="minorHAnsi" w:hAnsiTheme="minorHAnsi" w:cstheme="minorHAnsi"/>
                <w:sz w:val="22"/>
                <w:szCs w:val="22"/>
              </w:rPr>
            </w:pPr>
          </w:p>
        </w:tc>
        <w:tc>
          <w:tcPr>
            <w:tcW w:w="1176" w:type="dxa"/>
          </w:tcPr>
          <w:p w:rsidR="00AC7FD3" w:rsidRPr="000728E8" w:rsidRDefault="00C63B45" w:rsidP="00AC7FD3">
            <w:pPr>
              <w:rPr>
                <w:rFonts w:asciiTheme="minorHAnsi" w:hAnsiTheme="minorHAnsi" w:cstheme="minorHAnsi"/>
                <w:sz w:val="22"/>
                <w:szCs w:val="22"/>
              </w:rPr>
            </w:pPr>
            <w:r>
              <w:rPr>
                <w:rFonts w:asciiTheme="minorHAnsi" w:hAnsiTheme="minorHAnsi" w:cstheme="minorHAnsi"/>
                <w:sz w:val="22"/>
                <w:szCs w:val="22"/>
              </w:rPr>
              <w:t>1 December 2012</w:t>
            </w:r>
          </w:p>
        </w:tc>
        <w:tc>
          <w:tcPr>
            <w:tcW w:w="1176" w:type="dxa"/>
          </w:tcPr>
          <w:p w:rsidR="00AC7FD3" w:rsidRPr="000728E8" w:rsidRDefault="00AC7FD3" w:rsidP="00AC7FD3">
            <w:pPr>
              <w:rPr>
                <w:rFonts w:asciiTheme="minorHAnsi" w:hAnsiTheme="minorHAnsi" w:cstheme="minorHAnsi"/>
                <w:sz w:val="22"/>
                <w:szCs w:val="22"/>
              </w:rPr>
            </w:pPr>
          </w:p>
        </w:tc>
        <w:tc>
          <w:tcPr>
            <w:tcW w:w="2417" w:type="dxa"/>
            <w:gridSpan w:val="2"/>
          </w:tcPr>
          <w:p w:rsidR="00AC7FD3" w:rsidRPr="000728E8" w:rsidRDefault="00C63B45" w:rsidP="00AC7FD3">
            <w:pPr>
              <w:rPr>
                <w:rFonts w:asciiTheme="minorHAnsi" w:hAnsiTheme="minorHAnsi" w:cstheme="minorHAnsi"/>
                <w:sz w:val="22"/>
                <w:szCs w:val="22"/>
              </w:rPr>
            </w:pPr>
            <w:r>
              <w:rPr>
                <w:rFonts w:asciiTheme="minorHAnsi" w:hAnsiTheme="minorHAnsi" w:cstheme="minorHAnsi"/>
                <w:sz w:val="22"/>
                <w:szCs w:val="22"/>
              </w:rPr>
              <w:t>Delays due to MOE commitments. Awaiting final report</w:t>
            </w:r>
          </w:p>
        </w:tc>
        <w:tc>
          <w:tcPr>
            <w:tcW w:w="2098" w:type="dxa"/>
          </w:tcPr>
          <w:p w:rsidR="00AC7FD3" w:rsidRPr="000728E8" w:rsidRDefault="00AC7FD3" w:rsidP="00AC7FD3">
            <w:pPr>
              <w:rPr>
                <w:rFonts w:asciiTheme="minorHAnsi" w:hAnsiTheme="minorHAnsi" w:cstheme="minorHAnsi"/>
                <w:sz w:val="22"/>
                <w:szCs w:val="22"/>
              </w:rPr>
            </w:pPr>
          </w:p>
        </w:tc>
        <w:tc>
          <w:tcPr>
            <w:tcW w:w="2094" w:type="dxa"/>
          </w:tcPr>
          <w:p w:rsidR="00AC7FD3" w:rsidRPr="000728E8" w:rsidRDefault="00AC7FD3" w:rsidP="00AC7FD3">
            <w:pPr>
              <w:rPr>
                <w:rFonts w:asciiTheme="minorHAnsi" w:hAnsiTheme="minorHAnsi" w:cstheme="minorHAnsi"/>
                <w:sz w:val="22"/>
                <w:szCs w:val="22"/>
              </w:rPr>
            </w:pPr>
          </w:p>
        </w:tc>
      </w:tr>
      <w:tr w:rsidR="00C63B45" w:rsidRPr="004465F2" w:rsidTr="00AC7FD3">
        <w:trPr>
          <w:trHeight w:val="530"/>
        </w:trPr>
        <w:tc>
          <w:tcPr>
            <w:tcW w:w="2082" w:type="dxa"/>
            <w:vMerge/>
          </w:tcPr>
          <w:p w:rsidR="00C63B45" w:rsidRPr="004465F2" w:rsidRDefault="00C63B45" w:rsidP="00AC7FD3">
            <w:pPr>
              <w:rPr>
                <w:rFonts w:asciiTheme="minorHAnsi" w:hAnsiTheme="minorHAnsi" w:cstheme="minorHAnsi"/>
                <w:sz w:val="22"/>
                <w:szCs w:val="22"/>
              </w:rPr>
            </w:pPr>
          </w:p>
        </w:tc>
        <w:tc>
          <w:tcPr>
            <w:tcW w:w="1749" w:type="dxa"/>
          </w:tcPr>
          <w:p w:rsidR="00C63B45" w:rsidRPr="004465F2" w:rsidRDefault="00C63B45" w:rsidP="00AC7FD3">
            <w:pPr>
              <w:rPr>
                <w:rFonts w:asciiTheme="minorHAnsi" w:hAnsiTheme="minorHAnsi" w:cstheme="minorHAnsi"/>
                <w:sz w:val="22"/>
                <w:szCs w:val="22"/>
              </w:rPr>
            </w:pPr>
            <w:r>
              <w:rPr>
                <w:rFonts w:asciiTheme="minorHAnsi" w:hAnsiTheme="minorHAnsi" w:cstheme="minorHAnsi"/>
                <w:sz w:val="22"/>
                <w:szCs w:val="22"/>
              </w:rPr>
              <w:t xml:space="preserve">Training for teachers delivered </w:t>
            </w:r>
          </w:p>
        </w:tc>
        <w:tc>
          <w:tcPr>
            <w:tcW w:w="1176" w:type="dxa"/>
          </w:tcPr>
          <w:p w:rsidR="00C63B45" w:rsidRPr="000728E8" w:rsidRDefault="00C63B45" w:rsidP="00AC7FD3">
            <w:pPr>
              <w:rPr>
                <w:rFonts w:asciiTheme="minorHAnsi" w:hAnsiTheme="minorHAnsi" w:cstheme="minorHAnsi"/>
                <w:sz w:val="22"/>
                <w:szCs w:val="22"/>
              </w:rPr>
            </w:pPr>
          </w:p>
        </w:tc>
        <w:tc>
          <w:tcPr>
            <w:tcW w:w="1176" w:type="dxa"/>
          </w:tcPr>
          <w:p w:rsidR="00C63B45" w:rsidRPr="000728E8" w:rsidRDefault="00C63B45" w:rsidP="00AC7FD3">
            <w:pPr>
              <w:rPr>
                <w:rFonts w:asciiTheme="minorHAnsi" w:hAnsiTheme="minorHAnsi" w:cstheme="minorHAnsi"/>
                <w:sz w:val="22"/>
                <w:szCs w:val="22"/>
              </w:rPr>
            </w:pPr>
            <w:r>
              <w:rPr>
                <w:rFonts w:asciiTheme="minorHAnsi" w:hAnsiTheme="minorHAnsi" w:cstheme="minorHAnsi"/>
                <w:sz w:val="22"/>
                <w:szCs w:val="22"/>
              </w:rPr>
              <w:t>15 December 2012</w:t>
            </w:r>
          </w:p>
        </w:tc>
        <w:tc>
          <w:tcPr>
            <w:tcW w:w="1176" w:type="dxa"/>
          </w:tcPr>
          <w:p w:rsidR="00C63B45" w:rsidRPr="000728E8" w:rsidRDefault="00C63B45" w:rsidP="00AC7FD3">
            <w:pPr>
              <w:rPr>
                <w:rFonts w:asciiTheme="minorHAnsi" w:hAnsiTheme="minorHAnsi" w:cstheme="minorHAnsi"/>
                <w:sz w:val="22"/>
                <w:szCs w:val="22"/>
              </w:rPr>
            </w:pPr>
          </w:p>
        </w:tc>
        <w:tc>
          <w:tcPr>
            <w:tcW w:w="2417" w:type="dxa"/>
            <w:gridSpan w:val="2"/>
          </w:tcPr>
          <w:p w:rsidR="00C63B45" w:rsidRPr="000728E8" w:rsidRDefault="00C63B45" w:rsidP="00E21061">
            <w:pPr>
              <w:rPr>
                <w:rFonts w:asciiTheme="minorHAnsi" w:hAnsiTheme="minorHAnsi" w:cstheme="minorHAnsi"/>
                <w:sz w:val="22"/>
                <w:szCs w:val="22"/>
              </w:rPr>
            </w:pPr>
            <w:r>
              <w:rPr>
                <w:rFonts w:asciiTheme="minorHAnsi" w:hAnsiTheme="minorHAnsi" w:cstheme="minorHAnsi"/>
                <w:sz w:val="22"/>
                <w:szCs w:val="22"/>
              </w:rPr>
              <w:t>Delays due to MOE commitments. Awaiting final report</w:t>
            </w:r>
          </w:p>
        </w:tc>
        <w:tc>
          <w:tcPr>
            <w:tcW w:w="2098" w:type="dxa"/>
          </w:tcPr>
          <w:p w:rsidR="00C63B45" w:rsidRPr="000728E8" w:rsidRDefault="00C63B45" w:rsidP="00AC7FD3">
            <w:pPr>
              <w:rPr>
                <w:rFonts w:asciiTheme="minorHAnsi" w:hAnsiTheme="minorHAnsi" w:cstheme="minorHAnsi"/>
                <w:sz w:val="22"/>
                <w:szCs w:val="22"/>
              </w:rPr>
            </w:pPr>
          </w:p>
        </w:tc>
        <w:tc>
          <w:tcPr>
            <w:tcW w:w="2094" w:type="dxa"/>
          </w:tcPr>
          <w:p w:rsidR="00C63B45" w:rsidRPr="000728E8" w:rsidRDefault="00C63B45" w:rsidP="00AC7FD3">
            <w:pPr>
              <w:rPr>
                <w:rFonts w:asciiTheme="minorHAnsi" w:hAnsiTheme="minorHAnsi" w:cstheme="minorHAnsi"/>
                <w:sz w:val="22"/>
                <w:szCs w:val="22"/>
              </w:rPr>
            </w:pPr>
          </w:p>
        </w:tc>
      </w:tr>
      <w:tr w:rsidR="00C63B45" w:rsidRPr="004465F2" w:rsidTr="00AC7FD3">
        <w:trPr>
          <w:trHeight w:val="530"/>
        </w:trPr>
        <w:tc>
          <w:tcPr>
            <w:tcW w:w="2082" w:type="dxa"/>
          </w:tcPr>
          <w:p w:rsidR="00C63B45" w:rsidRDefault="00C63B45" w:rsidP="0065733F">
            <w:pPr>
              <w:rPr>
                <w:rFonts w:asciiTheme="minorHAnsi" w:hAnsiTheme="minorHAnsi" w:cstheme="minorHAnsi"/>
                <w:b/>
                <w:sz w:val="22"/>
                <w:szCs w:val="22"/>
              </w:rPr>
            </w:pPr>
            <w:r>
              <w:rPr>
                <w:rFonts w:asciiTheme="minorHAnsi" w:hAnsiTheme="minorHAnsi" w:cstheme="minorHAnsi"/>
                <w:b/>
                <w:sz w:val="22"/>
                <w:szCs w:val="22"/>
              </w:rPr>
              <w:t>Output 1.3</w:t>
            </w:r>
          </w:p>
          <w:p w:rsidR="00C63B45" w:rsidRPr="00166EA4" w:rsidRDefault="00C63B45" w:rsidP="0065733F">
            <w:pPr>
              <w:rPr>
                <w:rFonts w:asciiTheme="minorHAnsi" w:hAnsiTheme="minorHAnsi" w:cstheme="minorHAnsi"/>
                <w:sz w:val="22"/>
                <w:szCs w:val="22"/>
              </w:rPr>
            </w:pPr>
            <w:r w:rsidRPr="00166EA4">
              <w:rPr>
                <w:rFonts w:asciiTheme="minorHAnsi" w:hAnsiTheme="minorHAnsi" w:cstheme="minorHAnsi"/>
                <w:sz w:val="22"/>
                <w:szCs w:val="22"/>
              </w:rPr>
              <w:t xml:space="preserve">Pilot training </w:t>
            </w:r>
            <w:r>
              <w:rPr>
                <w:rFonts w:asciiTheme="minorHAnsi" w:hAnsiTheme="minorHAnsi" w:cstheme="minorHAnsi"/>
                <w:sz w:val="22"/>
                <w:szCs w:val="22"/>
              </w:rPr>
              <w:t>conducted</w:t>
            </w:r>
            <w:r w:rsidRPr="00166EA4">
              <w:rPr>
                <w:rFonts w:asciiTheme="minorHAnsi" w:hAnsiTheme="minorHAnsi" w:cstheme="minorHAnsi"/>
                <w:sz w:val="22"/>
                <w:szCs w:val="22"/>
              </w:rPr>
              <w:t xml:space="preserve"> in selected schools</w:t>
            </w:r>
          </w:p>
          <w:p w:rsidR="00C63B45" w:rsidRPr="004465F2" w:rsidRDefault="00C63B45" w:rsidP="00AC7FD3">
            <w:pPr>
              <w:rPr>
                <w:rFonts w:asciiTheme="minorHAnsi" w:hAnsiTheme="minorHAnsi" w:cstheme="minorHAnsi"/>
                <w:sz w:val="22"/>
                <w:szCs w:val="22"/>
              </w:rPr>
            </w:pPr>
          </w:p>
        </w:tc>
        <w:tc>
          <w:tcPr>
            <w:tcW w:w="1749" w:type="dxa"/>
          </w:tcPr>
          <w:p w:rsidR="00C63B45" w:rsidRPr="004465F2" w:rsidRDefault="00C63B45" w:rsidP="00AC7FD3">
            <w:pPr>
              <w:rPr>
                <w:rFonts w:asciiTheme="minorHAnsi" w:hAnsiTheme="minorHAnsi" w:cstheme="minorHAnsi"/>
                <w:sz w:val="22"/>
                <w:szCs w:val="22"/>
              </w:rPr>
            </w:pPr>
            <w:r>
              <w:rPr>
                <w:rFonts w:asciiTheme="minorHAnsi" w:hAnsiTheme="minorHAnsi" w:cstheme="minorHAnsi"/>
                <w:sz w:val="22"/>
                <w:szCs w:val="22"/>
              </w:rPr>
              <w:t xml:space="preserve">Training for selected schools using local teachers and materials delivered </w:t>
            </w:r>
          </w:p>
        </w:tc>
        <w:tc>
          <w:tcPr>
            <w:tcW w:w="1176" w:type="dxa"/>
          </w:tcPr>
          <w:p w:rsidR="00C63B45" w:rsidRPr="004465F2" w:rsidRDefault="00C63B45" w:rsidP="00AC7FD3">
            <w:pPr>
              <w:rPr>
                <w:rFonts w:asciiTheme="minorHAnsi" w:hAnsiTheme="minorHAnsi" w:cstheme="minorHAnsi"/>
                <w:sz w:val="22"/>
                <w:szCs w:val="22"/>
              </w:rPr>
            </w:pPr>
          </w:p>
        </w:tc>
        <w:tc>
          <w:tcPr>
            <w:tcW w:w="1176" w:type="dxa"/>
          </w:tcPr>
          <w:p w:rsidR="00C63B45" w:rsidRPr="004465F2" w:rsidRDefault="00C63B45" w:rsidP="00AC7FD3">
            <w:pPr>
              <w:rPr>
                <w:rFonts w:asciiTheme="minorHAnsi" w:hAnsiTheme="minorHAnsi" w:cstheme="minorHAnsi"/>
                <w:sz w:val="22"/>
                <w:szCs w:val="22"/>
              </w:rPr>
            </w:pPr>
            <w:r>
              <w:rPr>
                <w:rFonts w:asciiTheme="minorHAnsi" w:hAnsiTheme="minorHAnsi" w:cstheme="minorHAnsi"/>
                <w:sz w:val="22"/>
                <w:szCs w:val="22"/>
              </w:rPr>
              <w:t>15 December 2012</w:t>
            </w:r>
          </w:p>
        </w:tc>
        <w:tc>
          <w:tcPr>
            <w:tcW w:w="1176" w:type="dxa"/>
          </w:tcPr>
          <w:p w:rsidR="00C63B45" w:rsidRPr="004465F2" w:rsidRDefault="00C63B45" w:rsidP="00AC7FD3">
            <w:pPr>
              <w:rPr>
                <w:rFonts w:asciiTheme="minorHAnsi" w:hAnsiTheme="minorHAnsi" w:cstheme="minorHAnsi"/>
                <w:sz w:val="22"/>
                <w:szCs w:val="22"/>
              </w:rPr>
            </w:pPr>
          </w:p>
        </w:tc>
        <w:tc>
          <w:tcPr>
            <w:tcW w:w="2417" w:type="dxa"/>
            <w:gridSpan w:val="2"/>
          </w:tcPr>
          <w:p w:rsidR="00C63B45" w:rsidRPr="000728E8" w:rsidRDefault="00C63B45" w:rsidP="00E21061">
            <w:pPr>
              <w:rPr>
                <w:rFonts w:asciiTheme="minorHAnsi" w:hAnsiTheme="minorHAnsi" w:cstheme="minorHAnsi"/>
                <w:sz w:val="22"/>
                <w:szCs w:val="22"/>
              </w:rPr>
            </w:pPr>
            <w:r>
              <w:rPr>
                <w:rFonts w:asciiTheme="minorHAnsi" w:hAnsiTheme="minorHAnsi" w:cstheme="minorHAnsi"/>
                <w:sz w:val="22"/>
                <w:szCs w:val="22"/>
              </w:rPr>
              <w:t>Delays due to MOE commitments. Awaiting final report</w:t>
            </w:r>
          </w:p>
        </w:tc>
        <w:tc>
          <w:tcPr>
            <w:tcW w:w="2098" w:type="dxa"/>
          </w:tcPr>
          <w:p w:rsidR="00C63B45" w:rsidRPr="004465F2" w:rsidRDefault="00C63B45" w:rsidP="00AC7FD3">
            <w:pPr>
              <w:rPr>
                <w:rFonts w:asciiTheme="minorHAnsi" w:hAnsiTheme="minorHAnsi" w:cstheme="minorHAnsi"/>
                <w:sz w:val="22"/>
                <w:szCs w:val="22"/>
              </w:rPr>
            </w:pPr>
          </w:p>
        </w:tc>
        <w:tc>
          <w:tcPr>
            <w:tcW w:w="2094" w:type="dxa"/>
          </w:tcPr>
          <w:p w:rsidR="00C63B45" w:rsidRPr="004465F2" w:rsidRDefault="00C63B45" w:rsidP="00AC7FD3">
            <w:pPr>
              <w:rPr>
                <w:rFonts w:asciiTheme="minorHAnsi" w:hAnsiTheme="minorHAnsi" w:cstheme="minorHAnsi"/>
                <w:sz w:val="22"/>
                <w:szCs w:val="22"/>
              </w:rPr>
            </w:pPr>
          </w:p>
        </w:tc>
      </w:tr>
      <w:tr w:rsidR="00C63B45" w:rsidRPr="004465F2" w:rsidTr="00AC7FD3">
        <w:tc>
          <w:tcPr>
            <w:tcW w:w="13968" w:type="dxa"/>
            <w:gridSpan w:val="9"/>
          </w:tcPr>
          <w:p w:rsidR="00C63B45" w:rsidRPr="00FF0F2B" w:rsidRDefault="00C63B45" w:rsidP="00AC7FD3">
            <w:pPr>
              <w:rPr>
                <w:rFonts w:asciiTheme="minorHAnsi" w:hAnsiTheme="minorHAnsi" w:cstheme="minorHAnsi"/>
                <w:sz w:val="22"/>
                <w:szCs w:val="22"/>
              </w:rPr>
            </w:pPr>
            <w:r w:rsidRPr="004465F2">
              <w:rPr>
                <w:rFonts w:asciiTheme="minorHAnsi" w:hAnsiTheme="minorHAnsi" w:cstheme="minorHAnsi"/>
                <w:b/>
                <w:sz w:val="22"/>
                <w:szCs w:val="22"/>
              </w:rPr>
              <w:t xml:space="preserve">Outcome 2: </w:t>
            </w:r>
            <w:r>
              <w:rPr>
                <w:rFonts w:asciiTheme="minorHAnsi" w:hAnsiTheme="minorHAnsi" w:cstheme="minorHAnsi"/>
                <w:b/>
                <w:sz w:val="22"/>
                <w:szCs w:val="22"/>
              </w:rPr>
              <w:t>Integrate arts and culture activities within the Kiribati curriculum</w:t>
            </w:r>
          </w:p>
        </w:tc>
      </w:tr>
      <w:tr w:rsidR="00C63B45" w:rsidRPr="004465F2" w:rsidTr="00AC7FD3">
        <w:trPr>
          <w:trHeight w:val="422"/>
        </w:trPr>
        <w:tc>
          <w:tcPr>
            <w:tcW w:w="2082" w:type="dxa"/>
            <w:vMerge w:val="restart"/>
          </w:tcPr>
          <w:p w:rsidR="00C63B45" w:rsidRPr="004465F2" w:rsidRDefault="00C63B45" w:rsidP="00AC7FD3">
            <w:pPr>
              <w:rPr>
                <w:rFonts w:asciiTheme="minorHAnsi" w:hAnsiTheme="minorHAnsi" w:cstheme="minorHAnsi"/>
                <w:b/>
                <w:sz w:val="22"/>
                <w:szCs w:val="22"/>
              </w:rPr>
            </w:pPr>
            <w:r w:rsidRPr="004465F2">
              <w:rPr>
                <w:rFonts w:asciiTheme="minorHAnsi" w:hAnsiTheme="minorHAnsi" w:cstheme="minorHAnsi"/>
                <w:b/>
                <w:sz w:val="22"/>
                <w:szCs w:val="22"/>
              </w:rPr>
              <w:t>Output 2.1</w:t>
            </w:r>
          </w:p>
          <w:p w:rsidR="00C63B45" w:rsidRPr="002766EE" w:rsidRDefault="00C63B45" w:rsidP="002766EE">
            <w:pPr>
              <w:rPr>
                <w:rFonts w:asciiTheme="minorHAnsi" w:hAnsiTheme="minorHAnsi" w:cstheme="minorHAnsi"/>
                <w:sz w:val="22"/>
                <w:szCs w:val="22"/>
              </w:rPr>
            </w:pPr>
            <w:r>
              <w:rPr>
                <w:rFonts w:asciiTheme="minorHAnsi" w:hAnsiTheme="minorHAnsi" w:cstheme="minorHAnsi"/>
                <w:sz w:val="22"/>
                <w:szCs w:val="22"/>
              </w:rPr>
              <w:t xml:space="preserve">Curriculum framework for </w:t>
            </w:r>
            <w:r>
              <w:rPr>
                <w:rFonts w:asciiTheme="minorHAnsi" w:hAnsiTheme="minorHAnsi" w:cstheme="minorHAnsi"/>
                <w:sz w:val="22"/>
                <w:szCs w:val="22"/>
              </w:rPr>
              <w:lastRenderedPageBreak/>
              <w:t>arts/culture education K-12</w:t>
            </w:r>
          </w:p>
        </w:tc>
        <w:tc>
          <w:tcPr>
            <w:tcW w:w="1749" w:type="dxa"/>
          </w:tcPr>
          <w:p w:rsidR="00C63B45" w:rsidRPr="004465F2" w:rsidRDefault="00C63B45" w:rsidP="00AC7FD3">
            <w:pPr>
              <w:jc w:val="both"/>
              <w:rPr>
                <w:rFonts w:asciiTheme="minorHAnsi" w:hAnsiTheme="minorHAnsi" w:cstheme="minorHAnsi"/>
                <w:sz w:val="22"/>
                <w:szCs w:val="22"/>
              </w:rPr>
            </w:pPr>
            <w:r>
              <w:rPr>
                <w:rFonts w:asciiTheme="minorHAnsi" w:hAnsiTheme="minorHAnsi" w:cstheme="minorHAnsi"/>
                <w:sz w:val="22"/>
                <w:szCs w:val="22"/>
              </w:rPr>
              <w:lastRenderedPageBreak/>
              <w:t xml:space="preserve">Framework developed with input from local </w:t>
            </w:r>
            <w:r>
              <w:rPr>
                <w:rFonts w:asciiTheme="minorHAnsi" w:hAnsiTheme="minorHAnsi" w:cstheme="minorHAnsi"/>
                <w:sz w:val="22"/>
                <w:szCs w:val="22"/>
              </w:rPr>
              <w:lastRenderedPageBreak/>
              <w:t>stakeholders</w:t>
            </w:r>
          </w:p>
        </w:tc>
        <w:tc>
          <w:tcPr>
            <w:tcW w:w="1176" w:type="dxa"/>
          </w:tcPr>
          <w:p w:rsidR="00C63B45" w:rsidRPr="004465F2" w:rsidRDefault="00C63B45" w:rsidP="00AC7FD3">
            <w:pPr>
              <w:rPr>
                <w:rFonts w:asciiTheme="minorHAnsi" w:hAnsiTheme="minorHAnsi" w:cstheme="minorHAnsi"/>
                <w:sz w:val="22"/>
                <w:szCs w:val="22"/>
              </w:rPr>
            </w:pPr>
          </w:p>
        </w:tc>
        <w:tc>
          <w:tcPr>
            <w:tcW w:w="1176" w:type="dxa"/>
          </w:tcPr>
          <w:p w:rsidR="00C63B45" w:rsidRPr="004465F2" w:rsidRDefault="00C63B45" w:rsidP="00C63B45">
            <w:pPr>
              <w:rPr>
                <w:rFonts w:asciiTheme="minorHAnsi" w:hAnsiTheme="minorHAnsi" w:cstheme="minorHAnsi"/>
                <w:sz w:val="22"/>
                <w:szCs w:val="22"/>
              </w:rPr>
            </w:pPr>
            <w:r>
              <w:rPr>
                <w:rFonts w:asciiTheme="minorHAnsi" w:hAnsiTheme="minorHAnsi" w:cstheme="minorHAnsi"/>
                <w:sz w:val="22"/>
                <w:szCs w:val="22"/>
              </w:rPr>
              <w:t>30 November 2012</w:t>
            </w:r>
          </w:p>
        </w:tc>
        <w:tc>
          <w:tcPr>
            <w:tcW w:w="1176" w:type="dxa"/>
          </w:tcPr>
          <w:p w:rsidR="00C63B45" w:rsidRPr="004465F2" w:rsidRDefault="00C63B45" w:rsidP="00AC7FD3">
            <w:pPr>
              <w:rPr>
                <w:rFonts w:asciiTheme="minorHAnsi" w:hAnsiTheme="minorHAnsi" w:cstheme="minorHAnsi"/>
                <w:sz w:val="22"/>
                <w:szCs w:val="22"/>
              </w:rPr>
            </w:pPr>
          </w:p>
        </w:tc>
        <w:tc>
          <w:tcPr>
            <w:tcW w:w="2417" w:type="dxa"/>
            <w:gridSpan w:val="2"/>
          </w:tcPr>
          <w:p w:rsidR="00C63B45" w:rsidRPr="000728E8" w:rsidRDefault="00C63B45" w:rsidP="00E21061">
            <w:pPr>
              <w:rPr>
                <w:rFonts w:asciiTheme="minorHAnsi" w:hAnsiTheme="minorHAnsi" w:cstheme="minorHAnsi"/>
                <w:sz w:val="22"/>
                <w:szCs w:val="22"/>
              </w:rPr>
            </w:pPr>
            <w:r>
              <w:rPr>
                <w:rFonts w:asciiTheme="minorHAnsi" w:hAnsiTheme="minorHAnsi" w:cstheme="minorHAnsi"/>
                <w:sz w:val="22"/>
                <w:szCs w:val="22"/>
              </w:rPr>
              <w:t>Delays due to MOE commitments. Awaiting final report</w:t>
            </w:r>
          </w:p>
        </w:tc>
        <w:tc>
          <w:tcPr>
            <w:tcW w:w="2098" w:type="dxa"/>
          </w:tcPr>
          <w:p w:rsidR="00C63B45" w:rsidRPr="004465F2" w:rsidRDefault="00C63B45" w:rsidP="00AC7FD3">
            <w:pPr>
              <w:rPr>
                <w:rFonts w:asciiTheme="minorHAnsi" w:hAnsiTheme="minorHAnsi" w:cstheme="minorHAnsi"/>
                <w:sz w:val="22"/>
                <w:szCs w:val="22"/>
              </w:rPr>
            </w:pPr>
          </w:p>
        </w:tc>
        <w:tc>
          <w:tcPr>
            <w:tcW w:w="2094" w:type="dxa"/>
          </w:tcPr>
          <w:p w:rsidR="00C63B45" w:rsidRPr="004465F2" w:rsidRDefault="00C63B45" w:rsidP="00AC7FD3">
            <w:pPr>
              <w:rPr>
                <w:rFonts w:asciiTheme="minorHAnsi" w:hAnsiTheme="minorHAnsi" w:cstheme="minorHAnsi"/>
                <w:sz w:val="22"/>
                <w:szCs w:val="22"/>
              </w:rPr>
            </w:pPr>
          </w:p>
        </w:tc>
      </w:tr>
      <w:tr w:rsidR="00C63B45" w:rsidRPr="004465F2" w:rsidTr="00AC7FD3">
        <w:trPr>
          <w:trHeight w:val="458"/>
        </w:trPr>
        <w:tc>
          <w:tcPr>
            <w:tcW w:w="2082" w:type="dxa"/>
            <w:vMerge/>
          </w:tcPr>
          <w:p w:rsidR="00C63B45" w:rsidRPr="004465F2" w:rsidRDefault="00C63B45" w:rsidP="00AC7FD3">
            <w:pPr>
              <w:rPr>
                <w:rFonts w:asciiTheme="minorHAnsi" w:hAnsiTheme="minorHAnsi" w:cstheme="minorHAnsi"/>
                <w:b/>
                <w:sz w:val="22"/>
                <w:szCs w:val="22"/>
              </w:rPr>
            </w:pPr>
          </w:p>
        </w:tc>
        <w:tc>
          <w:tcPr>
            <w:tcW w:w="1749" w:type="dxa"/>
          </w:tcPr>
          <w:p w:rsidR="00C63B45" w:rsidRPr="004465F2" w:rsidRDefault="00C63B45" w:rsidP="00D62F20">
            <w:pPr>
              <w:jc w:val="both"/>
              <w:rPr>
                <w:rFonts w:asciiTheme="minorHAnsi" w:hAnsiTheme="minorHAnsi" w:cstheme="minorHAnsi"/>
                <w:sz w:val="22"/>
                <w:szCs w:val="22"/>
              </w:rPr>
            </w:pPr>
            <w:r>
              <w:rPr>
                <w:rFonts w:asciiTheme="minorHAnsi" w:hAnsiTheme="minorHAnsi" w:cstheme="minorHAnsi"/>
                <w:sz w:val="22"/>
                <w:szCs w:val="22"/>
              </w:rPr>
              <w:t>Framework reviewed and revised (independent reviewer)</w:t>
            </w:r>
          </w:p>
        </w:tc>
        <w:tc>
          <w:tcPr>
            <w:tcW w:w="1176" w:type="dxa"/>
          </w:tcPr>
          <w:p w:rsidR="00C63B45" w:rsidRPr="004465F2" w:rsidRDefault="00C63B45" w:rsidP="00AC7FD3">
            <w:pPr>
              <w:rPr>
                <w:rFonts w:asciiTheme="minorHAnsi" w:hAnsiTheme="minorHAnsi" w:cstheme="minorHAnsi"/>
                <w:sz w:val="22"/>
                <w:szCs w:val="22"/>
              </w:rPr>
            </w:pPr>
          </w:p>
        </w:tc>
        <w:tc>
          <w:tcPr>
            <w:tcW w:w="1176" w:type="dxa"/>
          </w:tcPr>
          <w:p w:rsidR="00C63B45" w:rsidRPr="004465F2" w:rsidRDefault="00C63B45" w:rsidP="00AC7FD3">
            <w:pPr>
              <w:rPr>
                <w:rFonts w:asciiTheme="minorHAnsi" w:hAnsiTheme="minorHAnsi" w:cstheme="minorHAnsi"/>
                <w:sz w:val="22"/>
                <w:szCs w:val="22"/>
              </w:rPr>
            </w:pPr>
            <w:r>
              <w:rPr>
                <w:rFonts w:asciiTheme="minorHAnsi" w:hAnsiTheme="minorHAnsi" w:cstheme="minorHAnsi"/>
                <w:sz w:val="22"/>
                <w:szCs w:val="22"/>
              </w:rPr>
              <w:t>15 December 2012</w:t>
            </w:r>
          </w:p>
        </w:tc>
        <w:tc>
          <w:tcPr>
            <w:tcW w:w="1176" w:type="dxa"/>
          </w:tcPr>
          <w:p w:rsidR="00C63B45" w:rsidRPr="004465F2" w:rsidRDefault="00C63B45" w:rsidP="00AC7FD3">
            <w:pPr>
              <w:rPr>
                <w:rFonts w:asciiTheme="minorHAnsi" w:hAnsiTheme="minorHAnsi" w:cstheme="minorHAnsi"/>
                <w:sz w:val="22"/>
                <w:szCs w:val="22"/>
              </w:rPr>
            </w:pPr>
          </w:p>
        </w:tc>
        <w:tc>
          <w:tcPr>
            <w:tcW w:w="2417" w:type="dxa"/>
            <w:gridSpan w:val="2"/>
          </w:tcPr>
          <w:p w:rsidR="00C63B45" w:rsidRPr="000728E8" w:rsidRDefault="00C63B45" w:rsidP="00E21061">
            <w:pPr>
              <w:rPr>
                <w:rFonts w:asciiTheme="minorHAnsi" w:hAnsiTheme="minorHAnsi" w:cstheme="minorHAnsi"/>
                <w:sz w:val="22"/>
                <w:szCs w:val="22"/>
              </w:rPr>
            </w:pPr>
            <w:r>
              <w:rPr>
                <w:rFonts w:asciiTheme="minorHAnsi" w:hAnsiTheme="minorHAnsi" w:cstheme="minorHAnsi"/>
                <w:sz w:val="22"/>
                <w:szCs w:val="22"/>
              </w:rPr>
              <w:t>Delays due to MOE commitments. Awaiting final report</w:t>
            </w:r>
          </w:p>
        </w:tc>
        <w:tc>
          <w:tcPr>
            <w:tcW w:w="2098" w:type="dxa"/>
          </w:tcPr>
          <w:p w:rsidR="00C63B45" w:rsidRPr="004465F2" w:rsidRDefault="00C63B45" w:rsidP="00AC7FD3">
            <w:pPr>
              <w:rPr>
                <w:rFonts w:asciiTheme="minorHAnsi" w:hAnsiTheme="minorHAnsi" w:cstheme="minorHAnsi"/>
                <w:sz w:val="22"/>
                <w:szCs w:val="22"/>
              </w:rPr>
            </w:pPr>
          </w:p>
        </w:tc>
        <w:tc>
          <w:tcPr>
            <w:tcW w:w="2094" w:type="dxa"/>
          </w:tcPr>
          <w:p w:rsidR="00C63B45" w:rsidRPr="004465F2" w:rsidRDefault="00C63B45" w:rsidP="00AC7FD3">
            <w:pPr>
              <w:rPr>
                <w:rFonts w:asciiTheme="minorHAnsi" w:hAnsiTheme="minorHAnsi" w:cstheme="minorHAnsi"/>
                <w:sz w:val="22"/>
                <w:szCs w:val="22"/>
              </w:rPr>
            </w:pPr>
          </w:p>
        </w:tc>
      </w:tr>
      <w:tr w:rsidR="00C63B45" w:rsidRPr="004465F2" w:rsidTr="00AC7FD3">
        <w:trPr>
          <w:trHeight w:val="440"/>
        </w:trPr>
        <w:tc>
          <w:tcPr>
            <w:tcW w:w="2082" w:type="dxa"/>
            <w:vMerge/>
          </w:tcPr>
          <w:p w:rsidR="00C63B45" w:rsidRPr="004465F2" w:rsidRDefault="00C63B45" w:rsidP="00AC7FD3">
            <w:pPr>
              <w:rPr>
                <w:rFonts w:asciiTheme="minorHAnsi" w:hAnsiTheme="minorHAnsi" w:cstheme="minorHAnsi"/>
                <w:b/>
                <w:sz w:val="22"/>
                <w:szCs w:val="22"/>
              </w:rPr>
            </w:pPr>
          </w:p>
        </w:tc>
        <w:tc>
          <w:tcPr>
            <w:tcW w:w="1749" w:type="dxa"/>
          </w:tcPr>
          <w:p w:rsidR="00C63B45" w:rsidRPr="004465F2" w:rsidRDefault="00C63B45" w:rsidP="00FF0F2B">
            <w:pPr>
              <w:jc w:val="both"/>
              <w:rPr>
                <w:rFonts w:asciiTheme="minorHAnsi" w:hAnsiTheme="minorHAnsi" w:cstheme="minorHAnsi"/>
                <w:sz w:val="22"/>
                <w:szCs w:val="22"/>
              </w:rPr>
            </w:pPr>
            <w:r>
              <w:rPr>
                <w:rFonts w:asciiTheme="minorHAnsi" w:hAnsiTheme="minorHAnsi" w:cstheme="minorHAnsi"/>
                <w:sz w:val="22"/>
                <w:szCs w:val="22"/>
              </w:rPr>
              <w:t>Training on use of Framework provided to CRDC</w:t>
            </w:r>
          </w:p>
        </w:tc>
        <w:tc>
          <w:tcPr>
            <w:tcW w:w="1176" w:type="dxa"/>
          </w:tcPr>
          <w:p w:rsidR="00C63B45" w:rsidRPr="004465F2" w:rsidRDefault="00C63B45" w:rsidP="00AC7FD3">
            <w:pPr>
              <w:rPr>
                <w:rFonts w:asciiTheme="minorHAnsi" w:hAnsiTheme="minorHAnsi" w:cstheme="minorHAnsi"/>
                <w:sz w:val="22"/>
                <w:szCs w:val="22"/>
              </w:rPr>
            </w:pPr>
          </w:p>
        </w:tc>
        <w:tc>
          <w:tcPr>
            <w:tcW w:w="1176" w:type="dxa"/>
          </w:tcPr>
          <w:p w:rsidR="00C63B45" w:rsidRPr="004465F2" w:rsidRDefault="00C63B45" w:rsidP="00AC7FD3">
            <w:pPr>
              <w:rPr>
                <w:rFonts w:asciiTheme="minorHAnsi" w:hAnsiTheme="minorHAnsi" w:cstheme="minorHAnsi"/>
                <w:sz w:val="22"/>
                <w:szCs w:val="22"/>
              </w:rPr>
            </w:pPr>
            <w:r>
              <w:rPr>
                <w:rFonts w:asciiTheme="minorHAnsi" w:hAnsiTheme="minorHAnsi" w:cstheme="minorHAnsi"/>
                <w:sz w:val="22"/>
                <w:szCs w:val="22"/>
              </w:rPr>
              <w:t>January 2013</w:t>
            </w:r>
          </w:p>
        </w:tc>
        <w:tc>
          <w:tcPr>
            <w:tcW w:w="1176" w:type="dxa"/>
          </w:tcPr>
          <w:p w:rsidR="00C63B45" w:rsidRPr="004465F2" w:rsidRDefault="00C63B45" w:rsidP="00AC7FD3">
            <w:pPr>
              <w:rPr>
                <w:rFonts w:asciiTheme="minorHAnsi" w:hAnsiTheme="minorHAnsi" w:cstheme="minorHAnsi"/>
                <w:sz w:val="22"/>
                <w:szCs w:val="22"/>
              </w:rPr>
            </w:pPr>
          </w:p>
        </w:tc>
        <w:tc>
          <w:tcPr>
            <w:tcW w:w="2417" w:type="dxa"/>
            <w:gridSpan w:val="2"/>
          </w:tcPr>
          <w:p w:rsidR="00C63B45" w:rsidRPr="000728E8" w:rsidRDefault="00C63B45" w:rsidP="00E21061">
            <w:pPr>
              <w:rPr>
                <w:rFonts w:asciiTheme="minorHAnsi" w:hAnsiTheme="minorHAnsi" w:cstheme="minorHAnsi"/>
                <w:sz w:val="22"/>
                <w:szCs w:val="22"/>
              </w:rPr>
            </w:pPr>
            <w:r>
              <w:rPr>
                <w:rFonts w:asciiTheme="minorHAnsi" w:hAnsiTheme="minorHAnsi" w:cstheme="minorHAnsi"/>
                <w:sz w:val="22"/>
                <w:szCs w:val="22"/>
              </w:rPr>
              <w:t>Delays due to MOE commitments. Awaiting final report</w:t>
            </w:r>
          </w:p>
        </w:tc>
        <w:tc>
          <w:tcPr>
            <w:tcW w:w="2098" w:type="dxa"/>
          </w:tcPr>
          <w:p w:rsidR="00C63B45" w:rsidRPr="004465F2" w:rsidRDefault="00C63B45" w:rsidP="00AC7FD3">
            <w:pPr>
              <w:rPr>
                <w:rFonts w:asciiTheme="minorHAnsi" w:hAnsiTheme="minorHAnsi" w:cstheme="minorHAnsi"/>
                <w:sz w:val="22"/>
                <w:szCs w:val="22"/>
              </w:rPr>
            </w:pPr>
          </w:p>
        </w:tc>
        <w:tc>
          <w:tcPr>
            <w:tcW w:w="2094" w:type="dxa"/>
          </w:tcPr>
          <w:p w:rsidR="00C63B45" w:rsidRPr="004465F2" w:rsidRDefault="00C63B45" w:rsidP="00AC7FD3">
            <w:pPr>
              <w:rPr>
                <w:rFonts w:asciiTheme="minorHAnsi" w:hAnsiTheme="minorHAnsi" w:cstheme="minorHAnsi"/>
                <w:sz w:val="22"/>
                <w:szCs w:val="22"/>
              </w:rPr>
            </w:pPr>
          </w:p>
        </w:tc>
      </w:tr>
    </w:tbl>
    <w:p w:rsidR="00AC7FD3" w:rsidRDefault="00AC7FD3" w:rsidP="0036774E">
      <w:pPr>
        <w:pStyle w:val="BodyText"/>
        <w:jc w:val="both"/>
        <w:rPr>
          <w:rFonts w:ascii="Times New Roman" w:hAnsi="Times New Roman"/>
          <w:sz w:val="24"/>
        </w:rPr>
      </w:pPr>
    </w:p>
    <w:sectPr w:rsidR="00AC7FD3" w:rsidSect="0036774E">
      <w:pgSz w:w="15840" w:h="12240" w:orient="landscape" w:code="1"/>
      <w:pgMar w:top="806" w:right="810" w:bottom="810" w:left="1354" w:header="720" w:footer="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738" w:rsidRDefault="003A4738">
      <w:r>
        <w:separator/>
      </w:r>
    </w:p>
  </w:endnote>
  <w:endnote w:type="continuationSeparator" w:id="0">
    <w:p w:rsidR="003A4738" w:rsidRDefault="003A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E8" w:rsidRDefault="000728E8">
    <w:pPr>
      <w:pStyle w:val="Footer"/>
      <w:pBdr>
        <w:top w:val="single" w:sz="4" w:space="1" w:color="auto"/>
      </w:pBdr>
      <w:tabs>
        <w:tab w:val="clear" w:pos="4320"/>
        <w:tab w:val="clear" w:pos="8640"/>
        <w:tab w:val="center" w:pos="4500"/>
        <w:tab w:val="right" w:pos="9000"/>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266ACC">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sidR="003A4738">
      <w:fldChar w:fldCharType="begin"/>
    </w:r>
    <w:r w:rsidR="003A4738">
      <w:instrText xml:space="preserve"> NUMPAGES   \* MERGEFORMAT </w:instrText>
    </w:r>
    <w:r w:rsidR="003A4738">
      <w:fldChar w:fldCharType="separate"/>
    </w:r>
    <w:r w:rsidR="00266ACC" w:rsidRPr="00266ACC">
      <w:rPr>
        <w:rFonts w:ascii="Arial" w:hAnsi="Arial" w:cs="Arial"/>
        <w:noProof/>
        <w:sz w:val="18"/>
        <w:szCs w:val="18"/>
      </w:rPr>
      <w:t>6</w:t>
    </w:r>
    <w:r w:rsidR="003A4738">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E8" w:rsidRDefault="000728E8">
    <w:pPr>
      <w:pStyle w:val="Footer"/>
      <w:pBdr>
        <w:top w:val="single" w:sz="4" w:space="1" w:color="auto"/>
      </w:pBdr>
      <w:tabs>
        <w:tab w:val="clear" w:pos="4320"/>
        <w:tab w:val="clear" w:pos="8640"/>
        <w:tab w:val="center" w:pos="4500"/>
        <w:tab w:val="right" w:pos="9000"/>
      </w:tabs>
      <w:rPr>
        <w:rFonts w:ascii="Arial" w:hAnsi="Arial" w:cs="Arial"/>
        <w:sz w:val="18"/>
        <w:szCs w:val="18"/>
      </w:rPr>
    </w:pPr>
    <w:r>
      <w:rPr>
        <w:rFonts w:ascii="Arial" w:hAnsi="Arial" w:cs="Arial"/>
        <w:sz w:val="18"/>
        <w:szCs w:val="18"/>
      </w:rPr>
      <w:t>Sixth Six-Month Progress Report</w:t>
    </w:r>
    <w:r>
      <w:rPr>
        <w:rFonts w:ascii="Arial" w:hAnsi="Arial" w:cs="Arial"/>
        <w:sz w:val="18"/>
        <w:szCs w:val="18"/>
      </w:rPr>
      <w:tab/>
      <w:t xml:space="preserve">1 January – </w:t>
    </w:r>
    <w:smartTag w:uri="urn:schemas-microsoft-com:office:smarttags" w:element="date">
      <w:smartTagPr>
        <w:attr w:name="Year" w:val="2007"/>
        <w:attr w:name="Day" w:val="30"/>
        <w:attr w:name="Month" w:val="6"/>
      </w:smartTagPr>
      <w:r>
        <w:rPr>
          <w:rFonts w:ascii="Arial" w:hAnsi="Arial" w:cs="Arial"/>
          <w:sz w:val="18"/>
          <w:szCs w:val="18"/>
        </w:rPr>
        <w:t>30 June 2007</w:t>
      </w:r>
    </w:smartTag>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5</w:t>
    </w:r>
    <w:r>
      <w:rPr>
        <w:rFonts w:ascii="Arial" w:hAnsi="Arial" w:cs="Arial"/>
        <w:sz w:val="18"/>
        <w:szCs w:val="18"/>
      </w:rPr>
      <w:fldChar w:fldCharType="end"/>
    </w:r>
    <w:r>
      <w:rPr>
        <w:rFonts w:ascii="Arial" w:hAnsi="Arial" w:cs="Arial"/>
        <w:sz w:val="18"/>
        <w:szCs w:val="18"/>
      </w:rPr>
      <w:t xml:space="preserve"> of </w:t>
    </w:r>
    <w:r w:rsidR="003A4738">
      <w:fldChar w:fldCharType="begin"/>
    </w:r>
    <w:r w:rsidR="003A4738">
      <w:instrText xml:space="preserve"> NUMPAGES   \* MERGEF</w:instrText>
    </w:r>
    <w:r w:rsidR="003A4738">
      <w:instrText xml:space="preserve">ORMAT </w:instrText>
    </w:r>
    <w:r w:rsidR="003A4738">
      <w:fldChar w:fldCharType="separate"/>
    </w:r>
    <w:r w:rsidRPr="004465F2">
      <w:rPr>
        <w:rFonts w:ascii="Arial" w:hAnsi="Arial" w:cs="Arial"/>
        <w:noProof/>
        <w:sz w:val="18"/>
        <w:szCs w:val="18"/>
      </w:rPr>
      <w:t>4</w:t>
    </w:r>
    <w:r w:rsidR="003A4738">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738" w:rsidRDefault="003A4738">
      <w:r>
        <w:separator/>
      </w:r>
    </w:p>
  </w:footnote>
  <w:footnote w:type="continuationSeparator" w:id="0">
    <w:p w:rsidR="003A4738" w:rsidRDefault="003A4738">
      <w:r>
        <w:continuationSeparator/>
      </w:r>
    </w:p>
  </w:footnote>
  <w:footnote w:id="1">
    <w:p w:rsidR="000728E8" w:rsidRPr="00F83DC8" w:rsidRDefault="000728E8" w:rsidP="00AB0274">
      <w:pPr>
        <w:pStyle w:val="FootnoteText"/>
      </w:pPr>
      <w:r>
        <w:rPr>
          <w:rStyle w:val="FootnoteReference"/>
        </w:rPr>
        <w:footnoteRef/>
      </w:r>
      <w:r>
        <w:t xml:space="preserve"> </w:t>
      </w:r>
      <w:r w:rsidRPr="00D4003B">
        <w:t>The term “</w:t>
      </w:r>
      <w:proofErr w:type="spellStart"/>
      <w:r w:rsidRPr="00D4003B">
        <w:t>programme</w:t>
      </w:r>
      <w:proofErr w:type="spellEnd"/>
      <w:r w:rsidRPr="00D4003B">
        <w:t xml:space="preserve">” is used for </w:t>
      </w:r>
      <w:proofErr w:type="spellStart"/>
      <w:r>
        <w:t>programmes</w:t>
      </w:r>
      <w:proofErr w:type="spellEnd"/>
      <w:r>
        <w:t xml:space="preserve">, </w:t>
      </w:r>
      <w:r w:rsidRPr="00D4003B">
        <w:t xml:space="preserve">joint </w:t>
      </w:r>
      <w:proofErr w:type="spellStart"/>
      <w:r w:rsidRPr="00D4003B">
        <w:t>programmes</w:t>
      </w:r>
      <w:proofErr w:type="spellEnd"/>
      <w:r>
        <w:t xml:space="preserve"> and projects.</w:t>
      </w:r>
    </w:p>
  </w:footnote>
  <w:footnote w:id="2">
    <w:p w:rsidR="000728E8" w:rsidRDefault="000728E8">
      <w:pPr>
        <w:pStyle w:val="FootnoteText"/>
      </w:pPr>
      <w:r>
        <w:rPr>
          <w:rStyle w:val="FootnoteReference"/>
        </w:rPr>
        <w:footnoteRef/>
      </w:r>
      <w:r>
        <w:t xml:space="preserve"> </w:t>
      </w:r>
      <w:proofErr w:type="gramStart"/>
      <w:r>
        <w:t>Priority Area for the Peace building Fund; Sector for the UNDG ITF.</w:t>
      </w:r>
      <w:proofErr w:type="gramEnd"/>
    </w:p>
  </w:footnote>
  <w:footnote w:id="3">
    <w:p w:rsidR="000728E8" w:rsidRDefault="000728E8" w:rsidP="000134CC">
      <w:pPr>
        <w:pStyle w:val="FootnoteText"/>
      </w:pPr>
      <w:r>
        <w:rPr>
          <w:rStyle w:val="FootnoteReference"/>
        </w:rPr>
        <w:footnoteRef/>
      </w:r>
      <w:r>
        <w:t xml:space="preserve"> The start date is the date of the first transfer of the funds from the MDTF Office as Administrative Agent. Transfer date is available on the </w:t>
      </w:r>
      <w:hyperlink r:id="rId1" w:history="1">
        <w:r w:rsidRPr="0014549D">
          <w:rPr>
            <w:rStyle w:val="Hyperlink"/>
          </w:rPr>
          <w:t>MDTF Office GATEWAY</w:t>
        </w:r>
      </w:hyperlink>
      <w:r>
        <w:t xml:space="preserve"> (http://mdtf.undp.org).</w:t>
      </w:r>
    </w:p>
  </w:footnote>
  <w:footnote w:id="4">
    <w:p w:rsidR="000728E8" w:rsidRDefault="000728E8" w:rsidP="000134CC">
      <w:pPr>
        <w:pStyle w:val="FootnoteText"/>
      </w:pPr>
      <w:r>
        <w:rPr>
          <w:rStyle w:val="FootnoteReference"/>
        </w:rPr>
        <w:footnoteRef/>
      </w:r>
      <w:r>
        <w:t xml:space="preserve"> All activities for which a Participating Organization is responsible under an approved MDTF </w:t>
      </w:r>
      <w:proofErr w:type="spellStart"/>
      <w:r>
        <w:t>programme</w:t>
      </w:r>
      <w:proofErr w:type="spellEnd"/>
      <w:r>
        <w:t xml:space="preserve"> have been completed. Agencies to advise the MDTF Office.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19CA"/>
    <w:multiLevelType w:val="hybridMultilevel"/>
    <w:tmpl w:val="0798A1E0"/>
    <w:lvl w:ilvl="0" w:tplc="F1C473B2">
      <w:start w:val="30"/>
      <w:numFmt w:val="bullet"/>
      <w:lvlText w:val="-"/>
      <w:lvlJc w:val="left"/>
      <w:pPr>
        <w:ind w:left="720" w:hanging="360"/>
      </w:pPr>
      <w:rPr>
        <w:rFonts w:ascii="Calibri" w:eastAsia="Times New Roman"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190576"/>
    <w:multiLevelType w:val="hybridMultilevel"/>
    <w:tmpl w:val="7BA03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F96AC1"/>
    <w:multiLevelType w:val="hybridMultilevel"/>
    <w:tmpl w:val="64DC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869A7"/>
    <w:multiLevelType w:val="hybridMultilevel"/>
    <w:tmpl w:val="62D614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48645FD"/>
    <w:multiLevelType w:val="hybridMultilevel"/>
    <w:tmpl w:val="106C797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376A1290"/>
    <w:multiLevelType w:val="hybridMultilevel"/>
    <w:tmpl w:val="B462B7CA"/>
    <w:lvl w:ilvl="0" w:tplc="C1FEAEA8">
      <w:start w:val="2"/>
      <w:numFmt w:val="bullet"/>
      <w:lvlText w:val="-"/>
      <w:lvlJc w:val="left"/>
      <w:pPr>
        <w:ind w:left="360" w:hanging="360"/>
      </w:pPr>
      <w:rPr>
        <w:rFonts w:ascii="Arial" w:eastAsia="Times New Roman" w:hAnsi="Arial" w:cs="Arial"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7F44D2"/>
    <w:multiLevelType w:val="hybridMultilevel"/>
    <w:tmpl w:val="E8AE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AA7A41"/>
    <w:multiLevelType w:val="hybridMultilevel"/>
    <w:tmpl w:val="373A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2C03C3"/>
    <w:multiLevelType w:val="hybridMultilevel"/>
    <w:tmpl w:val="F50C72E2"/>
    <w:lvl w:ilvl="0" w:tplc="C1FEAEA8">
      <w:start w:val="2"/>
      <w:numFmt w:val="bullet"/>
      <w:lvlText w:val="-"/>
      <w:lvlJc w:val="left"/>
      <w:pPr>
        <w:ind w:left="720" w:hanging="360"/>
      </w:pPr>
      <w:rPr>
        <w:rFonts w:ascii="Arial" w:eastAsia="Times New Roma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CC6014"/>
    <w:multiLevelType w:val="hybridMultilevel"/>
    <w:tmpl w:val="5EB4A53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33B6BDD"/>
    <w:multiLevelType w:val="hybridMultilevel"/>
    <w:tmpl w:val="ADE470BE"/>
    <w:lvl w:ilvl="0" w:tplc="8E1C5C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D23F82"/>
    <w:multiLevelType w:val="hybridMultilevel"/>
    <w:tmpl w:val="B49EA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6"/>
  </w:num>
  <w:num w:numId="5">
    <w:abstractNumId w:val="11"/>
  </w:num>
  <w:num w:numId="6">
    <w:abstractNumId w:val="5"/>
  </w:num>
  <w:num w:numId="7">
    <w:abstractNumId w:val="4"/>
  </w:num>
  <w:num w:numId="8">
    <w:abstractNumId w:val="8"/>
  </w:num>
  <w:num w:numId="9">
    <w:abstractNumId w:val="1"/>
  </w:num>
  <w:num w:numId="10">
    <w:abstractNumId w:val="9"/>
  </w:num>
  <w:num w:numId="11">
    <w:abstractNumId w:val="0"/>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AC2"/>
    <w:rsid w:val="00003AEB"/>
    <w:rsid w:val="000078BC"/>
    <w:rsid w:val="00007ECE"/>
    <w:rsid w:val="000121B0"/>
    <w:rsid w:val="000134CC"/>
    <w:rsid w:val="00016418"/>
    <w:rsid w:val="00024F9B"/>
    <w:rsid w:val="000308D4"/>
    <w:rsid w:val="00031DC9"/>
    <w:rsid w:val="000379CF"/>
    <w:rsid w:val="00042220"/>
    <w:rsid w:val="00043245"/>
    <w:rsid w:val="00052FF4"/>
    <w:rsid w:val="00064352"/>
    <w:rsid w:val="00066978"/>
    <w:rsid w:val="000728E8"/>
    <w:rsid w:val="00090D90"/>
    <w:rsid w:val="00092501"/>
    <w:rsid w:val="00094B2F"/>
    <w:rsid w:val="00096711"/>
    <w:rsid w:val="000968C1"/>
    <w:rsid w:val="000A126F"/>
    <w:rsid w:val="000A146E"/>
    <w:rsid w:val="000A5536"/>
    <w:rsid w:val="000B599B"/>
    <w:rsid w:val="000B7D96"/>
    <w:rsid w:val="000C0119"/>
    <w:rsid w:val="000C03EE"/>
    <w:rsid w:val="000C0B78"/>
    <w:rsid w:val="000C2A11"/>
    <w:rsid w:val="000C35B0"/>
    <w:rsid w:val="000C656D"/>
    <w:rsid w:val="000D6D9C"/>
    <w:rsid w:val="000F23F3"/>
    <w:rsid w:val="00105867"/>
    <w:rsid w:val="00106A96"/>
    <w:rsid w:val="00107760"/>
    <w:rsid w:val="00114C7D"/>
    <w:rsid w:val="0011699C"/>
    <w:rsid w:val="00120CF0"/>
    <w:rsid w:val="00122622"/>
    <w:rsid w:val="0012303A"/>
    <w:rsid w:val="00123EC0"/>
    <w:rsid w:val="00124B56"/>
    <w:rsid w:val="00126292"/>
    <w:rsid w:val="00132552"/>
    <w:rsid w:val="0013530A"/>
    <w:rsid w:val="0013612C"/>
    <w:rsid w:val="00136A69"/>
    <w:rsid w:val="00144ED5"/>
    <w:rsid w:val="0014549D"/>
    <w:rsid w:val="00145891"/>
    <w:rsid w:val="0015472D"/>
    <w:rsid w:val="0015763B"/>
    <w:rsid w:val="001602DF"/>
    <w:rsid w:val="00160579"/>
    <w:rsid w:val="001649DC"/>
    <w:rsid w:val="00165038"/>
    <w:rsid w:val="00166EA4"/>
    <w:rsid w:val="00170DD0"/>
    <w:rsid w:val="00171470"/>
    <w:rsid w:val="001737DA"/>
    <w:rsid w:val="001854AB"/>
    <w:rsid w:val="00193B41"/>
    <w:rsid w:val="001957DC"/>
    <w:rsid w:val="00197C6B"/>
    <w:rsid w:val="001A2C73"/>
    <w:rsid w:val="001A5801"/>
    <w:rsid w:val="001A6286"/>
    <w:rsid w:val="001C1E68"/>
    <w:rsid w:val="001C209F"/>
    <w:rsid w:val="001D242B"/>
    <w:rsid w:val="001D4CA5"/>
    <w:rsid w:val="001D757B"/>
    <w:rsid w:val="001E101F"/>
    <w:rsid w:val="001E21A6"/>
    <w:rsid w:val="001E2946"/>
    <w:rsid w:val="001E6B92"/>
    <w:rsid w:val="001F0668"/>
    <w:rsid w:val="001F4683"/>
    <w:rsid w:val="001F4D9E"/>
    <w:rsid w:val="00205F81"/>
    <w:rsid w:val="00206941"/>
    <w:rsid w:val="0021182F"/>
    <w:rsid w:val="00212FEB"/>
    <w:rsid w:val="00213E87"/>
    <w:rsid w:val="00215D1B"/>
    <w:rsid w:val="002179BB"/>
    <w:rsid w:val="00220D29"/>
    <w:rsid w:val="002316F2"/>
    <w:rsid w:val="00233E28"/>
    <w:rsid w:val="0023529C"/>
    <w:rsid w:val="00243F99"/>
    <w:rsid w:val="00247C31"/>
    <w:rsid w:val="00251130"/>
    <w:rsid w:val="00255B0E"/>
    <w:rsid w:val="0025606E"/>
    <w:rsid w:val="002637DC"/>
    <w:rsid w:val="00266ACC"/>
    <w:rsid w:val="0027001F"/>
    <w:rsid w:val="00270043"/>
    <w:rsid w:val="00274F02"/>
    <w:rsid w:val="00275A4A"/>
    <w:rsid w:val="002766EE"/>
    <w:rsid w:val="002801C6"/>
    <w:rsid w:val="002805D4"/>
    <w:rsid w:val="00280FB9"/>
    <w:rsid w:val="00284411"/>
    <w:rsid w:val="002A02A4"/>
    <w:rsid w:val="002A3031"/>
    <w:rsid w:val="002A340B"/>
    <w:rsid w:val="002A5950"/>
    <w:rsid w:val="002A6952"/>
    <w:rsid w:val="002A7665"/>
    <w:rsid w:val="002B14C9"/>
    <w:rsid w:val="002B2B6B"/>
    <w:rsid w:val="002C126A"/>
    <w:rsid w:val="002C4A03"/>
    <w:rsid w:val="002C690B"/>
    <w:rsid w:val="002E50CF"/>
    <w:rsid w:val="002E77D1"/>
    <w:rsid w:val="002F1156"/>
    <w:rsid w:val="002F3EFE"/>
    <w:rsid w:val="002F5953"/>
    <w:rsid w:val="0030509D"/>
    <w:rsid w:val="00310168"/>
    <w:rsid w:val="00310C19"/>
    <w:rsid w:val="00312685"/>
    <w:rsid w:val="00314A5F"/>
    <w:rsid w:val="00320895"/>
    <w:rsid w:val="0032261A"/>
    <w:rsid w:val="00330077"/>
    <w:rsid w:val="0033662C"/>
    <w:rsid w:val="003369D5"/>
    <w:rsid w:val="0034386B"/>
    <w:rsid w:val="00346FFE"/>
    <w:rsid w:val="00351A14"/>
    <w:rsid w:val="00356D08"/>
    <w:rsid w:val="00360431"/>
    <w:rsid w:val="00360501"/>
    <w:rsid w:val="00360945"/>
    <w:rsid w:val="0036376E"/>
    <w:rsid w:val="0036774E"/>
    <w:rsid w:val="00375FFA"/>
    <w:rsid w:val="003815EF"/>
    <w:rsid w:val="00382573"/>
    <w:rsid w:val="00384B1E"/>
    <w:rsid w:val="003879DF"/>
    <w:rsid w:val="00390F98"/>
    <w:rsid w:val="00395A35"/>
    <w:rsid w:val="00396D76"/>
    <w:rsid w:val="003A1AF5"/>
    <w:rsid w:val="003A3EE6"/>
    <w:rsid w:val="003A4738"/>
    <w:rsid w:val="003A77A2"/>
    <w:rsid w:val="003B0303"/>
    <w:rsid w:val="003B454A"/>
    <w:rsid w:val="003C1A52"/>
    <w:rsid w:val="003C3941"/>
    <w:rsid w:val="003C3FC0"/>
    <w:rsid w:val="003C4D74"/>
    <w:rsid w:val="003D13A8"/>
    <w:rsid w:val="003D210A"/>
    <w:rsid w:val="003D3325"/>
    <w:rsid w:val="003D4331"/>
    <w:rsid w:val="003E51E4"/>
    <w:rsid w:val="003E62C0"/>
    <w:rsid w:val="003F4771"/>
    <w:rsid w:val="00402EF2"/>
    <w:rsid w:val="00405A55"/>
    <w:rsid w:val="0041185F"/>
    <w:rsid w:val="004160BF"/>
    <w:rsid w:val="00417B11"/>
    <w:rsid w:val="00422D8B"/>
    <w:rsid w:val="00427179"/>
    <w:rsid w:val="0042759F"/>
    <w:rsid w:val="00432267"/>
    <w:rsid w:val="00433C23"/>
    <w:rsid w:val="00435C09"/>
    <w:rsid w:val="00442C6B"/>
    <w:rsid w:val="004465F2"/>
    <w:rsid w:val="00452ED1"/>
    <w:rsid w:val="00455DEA"/>
    <w:rsid w:val="004600E3"/>
    <w:rsid w:val="004658BE"/>
    <w:rsid w:val="00465B26"/>
    <w:rsid w:val="00466449"/>
    <w:rsid w:val="00466DEB"/>
    <w:rsid w:val="00466E3B"/>
    <w:rsid w:val="00470009"/>
    <w:rsid w:val="00471235"/>
    <w:rsid w:val="0047708F"/>
    <w:rsid w:val="00480C5E"/>
    <w:rsid w:val="00482220"/>
    <w:rsid w:val="004863CF"/>
    <w:rsid w:val="004A0A50"/>
    <w:rsid w:val="004A5080"/>
    <w:rsid w:val="004B2844"/>
    <w:rsid w:val="004B5AAB"/>
    <w:rsid w:val="004C4C5A"/>
    <w:rsid w:val="004C62BF"/>
    <w:rsid w:val="004D1571"/>
    <w:rsid w:val="004D52B0"/>
    <w:rsid w:val="004E4B51"/>
    <w:rsid w:val="004E7392"/>
    <w:rsid w:val="004F5F38"/>
    <w:rsid w:val="004F6B31"/>
    <w:rsid w:val="004F71AC"/>
    <w:rsid w:val="005014CA"/>
    <w:rsid w:val="00510055"/>
    <w:rsid w:val="00510D98"/>
    <w:rsid w:val="00521F30"/>
    <w:rsid w:val="0052663C"/>
    <w:rsid w:val="005268DC"/>
    <w:rsid w:val="0052760B"/>
    <w:rsid w:val="0053545E"/>
    <w:rsid w:val="00537107"/>
    <w:rsid w:val="00537CAD"/>
    <w:rsid w:val="00540142"/>
    <w:rsid w:val="00540389"/>
    <w:rsid w:val="005473D7"/>
    <w:rsid w:val="00555A12"/>
    <w:rsid w:val="005578E7"/>
    <w:rsid w:val="00572356"/>
    <w:rsid w:val="00573DAD"/>
    <w:rsid w:val="00581F54"/>
    <w:rsid w:val="0059646F"/>
    <w:rsid w:val="005969B1"/>
    <w:rsid w:val="005A0F3F"/>
    <w:rsid w:val="005B1CBB"/>
    <w:rsid w:val="005B4B46"/>
    <w:rsid w:val="005B607F"/>
    <w:rsid w:val="005C0233"/>
    <w:rsid w:val="005C1731"/>
    <w:rsid w:val="005D27D4"/>
    <w:rsid w:val="005D5049"/>
    <w:rsid w:val="005D5525"/>
    <w:rsid w:val="005D5D53"/>
    <w:rsid w:val="005D746B"/>
    <w:rsid w:val="005E4EDD"/>
    <w:rsid w:val="005F0467"/>
    <w:rsid w:val="005F3DE2"/>
    <w:rsid w:val="006002EE"/>
    <w:rsid w:val="00601E0F"/>
    <w:rsid w:val="006020B1"/>
    <w:rsid w:val="006053F9"/>
    <w:rsid w:val="006117B9"/>
    <w:rsid w:val="00615E8B"/>
    <w:rsid w:val="00617CFC"/>
    <w:rsid w:val="00622824"/>
    <w:rsid w:val="00641437"/>
    <w:rsid w:val="006447B1"/>
    <w:rsid w:val="00645E3A"/>
    <w:rsid w:val="00650E20"/>
    <w:rsid w:val="0065590C"/>
    <w:rsid w:val="00655D27"/>
    <w:rsid w:val="00656759"/>
    <w:rsid w:val="0065733F"/>
    <w:rsid w:val="006602F1"/>
    <w:rsid w:val="00673516"/>
    <w:rsid w:val="00675934"/>
    <w:rsid w:val="00685ABC"/>
    <w:rsid w:val="00693899"/>
    <w:rsid w:val="006A1378"/>
    <w:rsid w:val="006B42EB"/>
    <w:rsid w:val="006D3D21"/>
    <w:rsid w:val="006F0970"/>
    <w:rsid w:val="006F1D4C"/>
    <w:rsid w:val="006F4639"/>
    <w:rsid w:val="006F4E81"/>
    <w:rsid w:val="006F6681"/>
    <w:rsid w:val="006F7271"/>
    <w:rsid w:val="007041E5"/>
    <w:rsid w:val="0070460B"/>
    <w:rsid w:val="0070583F"/>
    <w:rsid w:val="00714C06"/>
    <w:rsid w:val="0071507D"/>
    <w:rsid w:val="00717598"/>
    <w:rsid w:val="00717C7A"/>
    <w:rsid w:val="00730077"/>
    <w:rsid w:val="00733BB2"/>
    <w:rsid w:val="00740E8B"/>
    <w:rsid w:val="007416AC"/>
    <w:rsid w:val="00744618"/>
    <w:rsid w:val="00747763"/>
    <w:rsid w:val="007501B3"/>
    <w:rsid w:val="00760206"/>
    <w:rsid w:val="007626D9"/>
    <w:rsid w:val="00762D0A"/>
    <w:rsid w:val="00764769"/>
    <w:rsid w:val="00766AF4"/>
    <w:rsid w:val="00766B02"/>
    <w:rsid w:val="00771F7F"/>
    <w:rsid w:val="007723A7"/>
    <w:rsid w:val="0077310A"/>
    <w:rsid w:val="00782335"/>
    <w:rsid w:val="007B1DE2"/>
    <w:rsid w:val="007B641A"/>
    <w:rsid w:val="007C11D2"/>
    <w:rsid w:val="007D76F9"/>
    <w:rsid w:val="007E464F"/>
    <w:rsid w:val="007E4FE2"/>
    <w:rsid w:val="007F1E32"/>
    <w:rsid w:val="007F5010"/>
    <w:rsid w:val="0080284B"/>
    <w:rsid w:val="00811DC6"/>
    <w:rsid w:val="00813AC1"/>
    <w:rsid w:val="00814B1B"/>
    <w:rsid w:val="008162C5"/>
    <w:rsid w:val="0082670A"/>
    <w:rsid w:val="00832740"/>
    <w:rsid w:val="0084010D"/>
    <w:rsid w:val="00843477"/>
    <w:rsid w:val="00847324"/>
    <w:rsid w:val="00853255"/>
    <w:rsid w:val="008552F1"/>
    <w:rsid w:val="00862256"/>
    <w:rsid w:val="008654FB"/>
    <w:rsid w:val="008678FD"/>
    <w:rsid w:val="008679D3"/>
    <w:rsid w:val="00872B6C"/>
    <w:rsid w:val="0087336E"/>
    <w:rsid w:val="008809EA"/>
    <w:rsid w:val="00881946"/>
    <w:rsid w:val="0088302C"/>
    <w:rsid w:val="008877E3"/>
    <w:rsid w:val="00892409"/>
    <w:rsid w:val="008A295D"/>
    <w:rsid w:val="008A6345"/>
    <w:rsid w:val="008B5A13"/>
    <w:rsid w:val="008B609E"/>
    <w:rsid w:val="008C1C25"/>
    <w:rsid w:val="008C224A"/>
    <w:rsid w:val="008C479C"/>
    <w:rsid w:val="008C493E"/>
    <w:rsid w:val="008C7B0B"/>
    <w:rsid w:val="008D76B2"/>
    <w:rsid w:val="008E0959"/>
    <w:rsid w:val="008E5B7B"/>
    <w:rsid w:val="008E5BE7"/>
    <w:rsid w:val="008E650C"/>
    <w:rsid w:val="008F2AC2"/>
    <w:rsid w:val="008F2BCF"/>
    <w:rsid w:val="00903ED8"/>
    <w:rsid w:val="00906395"/>
    <w:rsid w:val="00910018"/>
    <w:rsid w:val="00916967"/>
    <w:rsid w:val="0092093C"/>
    <w:rsid w:val="00925EE6"/>
    <w:rsid w:val="009261CF"/>
    <w:rsid w:val="00932AC2"/>
    <w:rsid w:val="00936C09"/>
    <w:rsid w:val="00937093"/>
    <w:rsid w:val="00942A18"/>
    <w:rsid w:val="00953BFD"/>
    <w:rsid w:val="00954AD0"/>
    <w:rsid w:val="00962458"/>
    <w:rsid w:val="00962E51"/>
    <w:rsid w:val="009654E0"/>
    <w:rsid w:val="0096704B"/>
    <w:rsid w:val="00967129"/>
    <w:rsid w:val="00971F63"/>
    <w:rsid w:val="00976E29"/>
    <w:rsid w:val="00983256"/>
    <w:rsid w:val="00983755"/>
    <w:rsid w:val="009848E7"/>
    <w:rsid w:val="009854A5"/>
    <w:rsid w:val="00986BA5"/>
    <w:rsid w:val="00995566"/>
    <w:rsid w:val="009B286A"/>
    <w:rsid w:val="009B3EC0"/>
    <w:rsid w:val="009C05C5"/>
    <w:rsid w:val="009C1C57"/>
    <w:rsid w:val="009C5C27"/>
    <w:rsid w:val="009C7423"/>
    <w:rsid w:val="009D0955"/>
    <w:rsid w:val="009D4FB1"/>
    <w:rsid w:val="009D5D55"/>
    <w:rsid w:val="009E1FDA"/>
    <w:rsid w:val="009E3952"/>
    <w:rsid w:val="009F043F"/>
    <w:rsid w:val="009F3E07"/>
    <w:rsid w:val="009F5AF1"/>
    <w:rsid w:val="009F649C"/>
    <w:rsid w:val="00A013D7"/>
    <w:rsid w:val="00A026AF"/>
    <w:rsid w:val="00A03233"/>
    <w:rsid w:val="00A06DA5"/>
    <w:rsid w:val="00A1187D"/>
    <w:rsid w:val="00A17B13"/>
    <w:rsid w:val="00A23616"/>
    <w:rsid w:val="00A2458B"/>
    <w:rsid w:val="00A32FDA"/>
    <w:rsid w:val="00A33A02"/>
    <w:rsid w:val="00A359B9"/>
    <w:rsid w:val="00A46E8F"/>
    <w:rsid w:val="00A61216"/>
    <w:rsid w:val="00A7197E"/>
    <w:rsid w:val="00A734CD"/>
    <w:rsid w:val="00A81AC4"/>
    <w:rsid w:val="00A81EFE"/>
    <w:rsid w:val="00A82D0D"/>
    <w:rsid w:val="00A9121A"/>
    <w:rsid w:val="00A91552"/>
    <w:rsid w:val="00A91A74"/>
    <w:rsid w:val="00A93049"/>
    <w:rsid w:val="00A96288"/>
    <w:rsid w:val="00AA4D9C"/>
    <w:rsid w:val="00AA6424"/>
    <w:rsid w:val="00AB0274"/>
    <w:rsid w:val="00AB36A9"/>
    <w:rsid w:val="00AB4503"/>
    <w:rsid w:val="00AB50DB"/>
    <w:rsid w:val="00AC0B78"/>
    <w:rsid w:val="00AC2CF0"/>
    <w:rsid w:val="00AC4360"/>
    <w:rsid w:val="00AC5D88"/>
    <w:rsid w:val="00AC6753"/>
    <w:rsid w:val="00AC6E12"/>
    <w:rsid w:val="00AC7FD3"/>
    <w:rsid w:val="00AD1065"/>
    <w:rsid w:val="00AD3286"/>
    <w:rsid w:val="00AD4F41"/>
    <w:rsid w:val="00AD7BFD"/>
    <w:rsid w:val="00AE1F6B"/>
    <w:rsid w:val="00AE3237"/>
    <w:rsid w:val="00AE3459"/>
    <w:rsid w:val="00AE4A17"/>
    <w:rsid w:val="00AF6095"/>
    <w:rsid w:val="00AF7B8F"/>
    <w:rsid w:val="00AF7CD5"/>
    <w:rsid w:val="00B11C4C"/>
    <w:rsid w:val="00B21C60"/>
    <w:rsid w:val="00B24CE1"/>
    <w:rsid w:val="00B26E7E"/>
    <w:rsid w:val="00B30E23"/>
    <w:rsid w:val="00B36B8A"/>
    <w:rsid w:val="00B447C7"/>
    <w:rsid w:val="00B50BD2"/>
    <w:rsid w:val="00B54645"/>
    <w:rsid w:val="00B54704"/>
    <w:rsid w:val="00B67EEC"/>
    <w:rsid w:val="00B72C73"/>
    <w:rsid w:val="00B734EC"/>
    <w:rsid w:val="00B7777C"/>
    <w:rsid w:val="00B84453"/>
    <w:rsid w:val="00B84BA4"/>
    <w:rsid w:val="00B912E2"/>
    <w:rsid w:val="00B97FBF"/>
    <w:rsid w:val="00BA3272"/>
    <w:rsid w:val="00BA3663"/>
    <w:rsid w:val="00BA5995"/>
    <w:rsid w:val="00BB0A3A"/>
    <w:rsid w:val="00BB17B3"/>
    <w:rsid w:val="00BB1EF4"/>
    <w:rsid w:val="00BB294F"/>
    <w:rsid w:val="00BB3696"/>
    <w:rsid w:val="00BB5A76"/>
    <w:rsid w:val="00BB7074"/>
    <w:rsid w:val="00BD17AE"/>
    <w:rsid w:val="00BE25ED"/>
    <w:rsid w:val="00BE31C8"/>
    <w:rsid w:val="00BE3B0B"/>
    <w:rsid w:val="00BE5B12"/>
    <w:rsid w:val="00BF1CC9"/>
    <w:rsid w:val="00C02CA8"/>
    <w:rsid w:val="00C04E8D"/>
    <w:rsid w:val="00C17F79"/>
    <w:rsid w:val="00C2162B"/>
    <w:rsid w:val="00C21861"/>
    <w:rsid w:val="00C23B8B"/>
    <w:rsid w:val="00C26EC4"/>
    <w:rsid w:val="00C37214"/>
    <w:rsid w:val="00C416C0"/>
    <w:rsid w:val="00C54B7D"/>
    <w:rsid w:val="00C5695E"/>
    <w:rsid w:val="00C57AA9"/>
    <w:rsid w:val="00C57C0B"/>
    <w:rsid w:val="00C60354"/>
    <w:rsid w:val="00C63B45"/>
    <w:rsid w:val="00C80CE4"/>
    <w:rsid w:val="00C81746"/>
    <w:rsid w:val="00C823DA"/>
    <w:rsid w:val="00C82A2B"/>
    <w:rsid w:val="00C85B34"/>
    <w:rsid w:val="00C87E85"/>
    <w:rsid w:val="00C91B1F"/>
    <w:rsid w:val="00C94870"/>
    <w:rsid w:val="00C96F44"/>
    <w:rsid w:val="00CA01FE"/>
    <w:rsid w:val="00CA0DEC"/>
    <w:rsid w:val="00CA33AC"/>
    <w:rsid w:val="00CA38BE"/>
    <w:rsid w:val="00CA38FE"/>
    <w:rsid w:val="00CA4C19"/>
    <w:rsid w:val="00CC6E5F"/>
    <w:rsid w:val="00CD4E4C"/>
    <w:rsid w:val="00CD522D"/>
    <w:rsid w:val="00CD68E0"/>
    <w:rsid w:val="00CD7AF1"/>
    <w:rsid w:val="00CE49E6"/>
    <w:rsid w:val="00CE54A7"/>
    <w:rsid w:val="00CF40A2"/>
    <w:rsid w:val="00CF414A"/>
    <w:rsid w:val="00CF4774"/>
    <w:rsid w:val="00CF50D5"/>
    <w:rsid w:val="00CF69D4"/>
    <w:rsid w:val="00D00906"/>
    <w:rsid w:val="00D00E18"/>
    <w:rsid w:val="00D02FD3"/>
    <w:rsid w:val="00D10850"/>
    <w:rsid w:val="00D109C4"/>
    <w:rsid w:val="00D111DE"/>
    <w:rsid w:val="00D139C9"/>
    <w:rsid w:val="00D14F94"/>
    <w:rsid w:val="00D218C2"/>
    <w:rsid w:val="00D2236E"/>
    <w:rsid w:val="00D24A1F"/>
    <w:rsid w:val="00D35934"/>
    <w:rsid w:val="00D35F2B"/>
    <w:rsid w:val="00D36941"/>
    <w:rsid w:val="00D4003B"/>
    <w:rsid w:val="00D444C1"/>
    <w:rsid w:val="00D5127E"/>
    <w:rsid w:val="00D62F20"/>
    <w:rsid w:val="00D6369A"/>
    <w:rsid w:val="00D658DF"/>
    <w:rsid w:val="00D72415"/>
    <w:rsid w:val="00D72A60"/>
    <w:rsid w:val="00D7553F"/>
    <w:rsid w:val="00D86A12"/>
    <w:rsid w:val="00D92A87"/>
    <w:rsid w:val="00D94E6E"/>
    <w:rsid w:val="00DB514C"/>
    <w:rsid w:val="00DB6417"/>
    <w:rsid w:val="00DB64B1"/>
    <w:rsid w:val="00DB72BD"/>
    <w:rsid w:val="00DC12DE"/>
    <w:rsid w:val="00DC2F33"/>
    <w:rsid w:val="00DD14BB"/>
    <w:rsid w:val="00DD308B"/>
    <w:rsid w:val="00DD3BAE"/>
    <w:rsid w:val="00DD6EE0"/>
    <w:rsid w:val="00DD736F"/>
    <w:rsid w:val="00DE47F4"/>
    <w:rsid w:val="00DE6E89"/>
    <w:rsid w:val="00DF1FC2"/>
    <w:rsid w:val="00E10174"/>
    <w:rsid w:val="00E20C3E"/>
    <w:rsid w:val="00E35E16"/>
    <w:rsid w:val="00E364B9"/>
    <w:rsid w:val="00E527F5"/>
    <w:rsid w:val="00E571C3"/>
    <w:rsid w:val="00E626BD"/>
    <w:rsid w:val="00E64927"/>
    <w:rsid w:val="00E7048D"/>
    <w:rsid w:val="00E72340"/>
    <w:rsid w:val="00E8097F"/>
    <w:rsid w:val="00EA3B64"/>
    <w:rsid w:val="00EA795A"/>
    <w:rsid w:val="00EB1A36"/>
    <w:rsid w:val="00EB25B5"/>
    <w:rsid w:val="00EB42D7"/>
    <w:rsid w:val="00EC2E93"/>
    <w:rsid w:val="00EC7307"/>
    <w:rsid w:val="00ED068F"/>
    <w:rsid w:val="00ED0B5E"/>
    <w:rsid w:val="00ED7D51"/>
    <w:rsid w:val="00EE031C"/>
    <w:rsid w:val="00EE0977"/>
    <w:rsid w:val="00EE6C4E"/>
    <w:rsid w:val="00EF024F"/>
    <w:rsid w:val="00EF5825"/>
    <w:rsid w:val="00EF6E14"/>
    <w:rsid w:val="00EF7C96"/>
    <w:rsid w:val="00F000D7"/>
    <w:rsid w:val="00F01182"/>
    <w:rsid w:val="00F06ED4"/>
    <w:rsid w:val="00F1764E"/>
    <w:rsid w:val="00F207F5"/>
    <w:rsid w:val="00F22A76"/>
    <w:rsid w:val="00F25119"/>
    <w:rsid w:val="00F316CE"/>
    <w:rsid w:val="00F33E1A"/>
    <w:rsid w:val="00F41298"/>
    <w:rsid w:val="00F41525"/>
    <w:rsid w:val="00F418E8"/>
    <w:rsid w:val="00F46998"/>
    <w:rsid w:val="00F46A01"/>
    <w:rsid w:val="00F51A19"/>
    <w:rsid w:val="00F61F6D"/>
    <w:rsid w:val="00F65954"/>
    <w:rsid w:val="00F66FD0"/>
    <w:rsid w:val="00F70AB5"/>
    <w:rsid w:val="00F719EA"/>
    <w:rsid w:val="00F751A1"/>
    <w:rsid w:val="00F755E7"/>
    <w:rsid w:val="00F7637C"/>
    <w:rsid w:val="00F77B53"/>
    <w:rsid w:val="00F80140"/>
    <w:rsid w:val="00F80D48"/>
    <w:rsid w:val="00F81681"/>
    <w:rsid w:val="00F93AF2"/>
    <w:rsid w:val="00F971C2"/>
    <w:rsid w:val="00FA2EBE"/>
    <w:rsid w:val="00FA4D2B"/>
    <w:rsid w:val="00FB7ECA"/>
    <w:rsid w:val="00FC36F8"/>
    <w:rsid w:val="00FD032B"/>
    <w:rsid w:val="00FD506B"/>
    <w:rsid w:val="00FD5475"/>
    <w:rsid w:val="00FE0753"/>
    <w:rsid w:val="00FE3224"/>
    <w:rsid w:val="00FE6798"/>
    <w:rsid w:val="00FE7EC1"/>
    <w:rsid w:val="00FF0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1A5801"/>
    <w:rPr>
      <w:sz w:val="24"/>
      <w:szCs w:val="24"/>
    </w:rPr>
  </w:style>
  <w:style w:type="paragraph" w:styleId="Heading1">
    <w:name w:val="heading 1"/>
    <w:basedOn w:val="Normal"/>
    <w:next w:val="Normal"/>
    <w:link w:val="Heading1Char"/>
    <w:qFormat/>
    <w:rsid w:val="001A5801"/>
    <w:pPr>
      <w:keepNext/>
      <w:ind w:left="4320"/>
      <w:jc w:val="both"/>
      <w:outlineLvl w:val="0"/>
    </w:pPr>
    <w:rPr>
      <w:rFonts w:ascii="Arial" w:hAnsi="Arial"/>
      <w:b/>
      <w:bCs/>
      <w:sz w:val="20"/>
      <w:szCs w:val="20"/>
    </w:rPr>
  </w:style>
  <w:style w:type="paragraph" w:styleId="Heading2">
    <w:name w:val="heading 2"/>
    <w:basedOn w:val="Normal"/>
    <w:next w:val="Normal"/>
    <w:link w:val="Heading2Char"/>
    <w:qFormat/>
    <w:rsid w:val="00E72340"/>
    <w:pPr>
      <w:keepNext/>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5801"/>
    <w:rPr>
      <w:color w:val="0000FF"/>
      <w:u w:val="single"/>
    </w:rPr>
  </w:style>
  <w:style w:type="paragraph" w:styleId="BodyText">
    <w:name w:val="Body Text"/>
    <w:basedOn w:val="Normal"/>
    <w:rsid w:val="001A5801"/>
    <w:rPr>
      <w:rFonts w:ascii="Arial" w:hAnsi="Arial" w:cs="Arial"/>
      <w:sz w:val="20"/>
      <w:szCs w:val="20"/>
    </w:rPr>
  </w:style>
  <w:style w:type="paragraph" w:styleId="Header">
    <w:name w:val="header"/>
    <w:basedOn w:val="Normal"/>
    <w:rsid w:val="001A5801"/>
    <w:pPr>
      <w:tabs>
        <w:tab w:val="center" w:pos="4320"/>
        <w:tab w:val="right" w:pos="8640"/>
      </w:tabs>
    </w:pPr>
  </w:style>
  <w:style w:type="paragraph" w:styleId="Footer">
    <w:name w:val="footer"/>
    <w:basedOn w:val="Normal"/>
    <w:link w:val="FooterChar"/>
    <w:uiPriority w:val="99"/>
    <w:rsid w:val="001A5801"/>
    <w:pPr>
      <w:tabs>
        <w:tab w:val="center" w:pos="4320"/>
        <w:tab w:val="right" w:pos="8640"/>
      </w:tabs>
    </w:pPr>
  </w:style>
  <w:style w:type="paragraph" w:styleId="BodyTextIndent">
    <w:name w:val="Body Text Indent"/>
    <w:basedOn w:val="Normal"/>
    <w:rsid w:val="001A5801"/>
    <w:pPr>
      <w:ind w:left="1440" w:hanging="1440"/>
    </w:pPr>
    <w:rPr>
      <w:rFonts w:ascii="Arial" w:hAnsi="Arial" w:cs="Arial"/>
      <w:b/>
      <w:bCs/>
      <w:sz w:val="20"/>
      <w:szCs w:val="20"/>
    </w:rPr>
  </w:style>
  <w:style w:type="paragraph" w:styleId="BodyText2">
    <w:name w:val="Body Text 2"/>
    <w:basedOn w:val="Normal"/>
    <w:rsid w:val="001A5801"/>
    <w:pPr>
      <w:jc w:val="both"/>
    </w:pPr>
    <w:rPr>
      <w:rFonts w:ascii="Arial" w:hAnsi="Arial" w:cs="Arial"/>
      <w:sz w:val="20"/>
      <w:szCs w:val="20"/>
    </w:rPr>
  </w:style>
  <w:style w:type="paragraph" w:styleId="BalloonText">
    <w:name w:val="Balloon Text"/>
    <w:basedOn w:val="Normal"/>
    <w:semiHidden/>
    <w:rsid w:val="001A5801"/>
    <w:rPr>
      <w:rFonts w:ascii="Tahoma" w:hAnsi="Tahoma" w:cs="Tahoma"/>
      <w:sz w:val="16"/>
      <w:szCs w:val="16"/>
    </w:rPr>
  </w:style>
  <w:style w:type="paragraph" w:styleId="DocumentMap">
    <w:name w:val="Document Map"/>
    <w:basedOn w:val="Normal"/>
    <w:semiHidden/>
    <w:rsid w:val="001A5801"/>
    <w:pPr>
      <w:shd w:val="clear" w:color="auto" w:fill="000080"/>
    </w:pPr>
    <w:rPr>
      <w:rFonts w:ascii="Tahoma" w:hAnsi="Tahoma" w:cs="Tahoma"/>
      <w:sz w:val="20"/>
      <w:szCs w:val="20"/>
    </w:rPr>
  </w:style>
  <w:style w:type="paragraph" w:styleId="PlainText">
    <w:name w:val="Plain Text"/>
    <w:basedOn w:val="Normal"/>
    <w:link w:val="PlainTextChar"/>
    <w:uiPriority w:val="99"/>
    <w:rsid w:val="00CC6E5F"/>
    <w:pPr>
      <w:spacing w:before="100" w:beforeAutospacing="1" w:after="100" w:afterAutospacing="1"/>
    </w:pPr>
  </w:style>
  <w:style w:type="paragraph" w:styleId="NormalWeb">
    <w:name w:val="Normal (Web)"/>
    <w:basedOn w:val="Normal"/>
    <w:uiPriority w:val="99"/>
    <w:rsid w:val="001854AB"/>
    <w:pPr>
      <w:spacing w:before="100" w:beforeAutospacing="1" w:after="100" w:afterAutospacing="1"/>
    </w:pPr>
  </w:style>
  <w:style w:type="paragraph" w:styleId="ListParagraph">
    <w:name w:val="List Paragraph"/>
    <w:basedOn w:val="Normal"/>
    <w:uiPriority w:val="99"/>
    <w:qFormat/>
    <w:rsid w:val="00396D76"/>
    <w:pPr>
      <w:ind w:left="720"/>
      <w:contextualSpacing/>
    </w:pPr>
  </w:style>
  <w:style w:type="character" w:customStyle="1" w:styleId="PlainTextChar">
    <w:name w:val="Plain Text Char"/>
    <w:link w:val="PlainText"/>
    <w:uiPriority w:val="99"/>
    <w:rsid w:val="003879DF"/>
    <w:rPr>
      <w:sz w:val="24"/>
      <w:szCs w:val="24"/>
    </w:rPr>
  </w:style>
  <w:style w:type="character" w:styleId="CommentReference">
    <w:name w:val="annotation reference"/>
    <w:rsid w:val="00B36B8A"/>
    <w:rPr>
      <w:sz w:val="16"/>
      <w:szCs w:val="16"/>
    </w:rPr>
  </w:style>
  <w:style w:type="paragraph" w:styleId="CommentText">
    <w:name w:val="annotation text"/>
    <w:basedOn w:val="Normal"/>
    <w:link w:val="CommentTextChar"/>
    <w:rsid w:val="00B36B8A"/>
    <w:rPr>
      <w:sz w:val="20"/>
      <w:szCs w:val="20"/>
    </w:rPr>
  </w:style>
  <w:style w:type="character" w:customStyle="1" w:styleId="CommentTextChar">
    <w:name w:val="Comment Text Char"/>
    <w:basedOn w:val="DefaultParagraphFont"/>
    <w:link w:val="CommentText"/>
    <w:rsid w:val="00B36B8A"/>
  </w:style>
  <w:style w:type="paragraph" w:styleId="CommentSubject">
    <w:name w:val="annotation subject"/>
    <w:basedOn w:val="CommentText"/>
    <w:next w:val="CommentText"/>
    <w:link w:val="CommentSubjectChar"/>
    <w:rsid w:val="00B36B8A"/>
    <w:rPr>
      <w:b/>
      <w:bCs/>
    </w:rPr>
  </w:style>
  <w:style w:type="character" w:customStyle="1" w:styleId="CommentSubjectChar">
    <w:name w:val="Comment Subject Char"/>
    <w:link w:val="CommentSubject"/>
    <w:rsid w:val="00B36B8A"/>
    <w:rPr>
      <w:b/>
      <w:bCs/>
    </w:rPr>
  </w:style>
  <w:style w:type="paragraph" w:styleId="FootnoteText">
    <w:name w:val="footnote text"/>
    <w:basedOn w:val="Normal"/>
    <w:link w:val="FootnoteTextChar"/>
    <w:rsid w:val="00967129"/>
    <w:rPr>
      <w:sz w:val="20"/>
      <w:szCs w:val="20"/>
    </w:rPr>
  </w:style>
  <w:style w:type="character" w:customStyle="1" w:styleId="FootnoteTextChar">
    <w:name w:val="Footnote Text Char"/>
    <w:basedOn w:val="DefaultParagraphFont"/>
    <w:link w:val="FootnoteText"/>
    <w:rsid w:val="00967129"/>
  </w:style>
  <w:style w:type="character" w:styleId="FootnoteReference">
    <w:name w:val="footnote reference"/>
    <w:rsid w:val="00967129"/>
    <w:rPr>
      <w:vertAlign w:val="superscript"/>
    </w:rPr>
  </w:style>
  <w:style w:type="character" w:styleId="Strong">
    <w:name w:val="Strong"/>
    <w:uiPriority w:val="22"/>
    <w:qFormat/>
    <w:rsid w:val="00092501"/>
    <w:rPr>
      <w:b/>
      <w:bCs/>
    </w:rPr>
  </w:style>
  <w:style w:type="table" w:styleId="TableGrid">
    <w:name w:val="Table Grid"/>
    <w:basedOn w:val="TableNormal"/>
    <w:rsid w:val="00F33E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843477"/>
    <w:rPr>
      <w:sz w:val="24"/>
      <w:szCs w:val="24"/>
    </w:rPr>
  </w:style>
  <w:style w:type="paragraph" w:customStyle="1" w:styleId="NormalArial">
    <w:name w:val="Normal + Arial"/>
    <w:aliases w:val="Right:  -2.64 cm"/>
    <w:basedOn w:val="Normal"/>
    <w:uiPriority w:val="99"/>
    <w:rsid w:val="00312685"/>
    <w:pPr>
      <w:overflowPunct w:val="0"/>
      <w:autoSpaceDE w:val="0"/>
      <w:autoSpaceDN w:val="0"/>
      <w:adjustRightInd w:val="0"/>
      <w:ind w:right="-1497"/>
      <w:jc w:val="both"/>
      <w:textAlignment w:val="baseline"/>
    </w:pPr>
    <w:rPr>
      <w:rFonts w:ascii="Arial" w:hAnsi="Arial" w:cs="Arial"/>
      <w:sz w:val="20"/>
    </w:rPr>
  </w:style>
  <w:style w:type="paragraph" w:styleId="TOCHeading">
    <w:name w:val="TOC Heading"/>
    <w:basedOn w:val="Heading1"/>
    <w:next w:val="Normal"/>
    <w:uiPriority w:val="99"/>
    <w:qFormat/>
    <w:rsid w:val="00312685"/>
    <w:pPr>
      <w:keepLines/>
      <w:spacing w:before="480" w:line="276" w:lineRule="auto"/>
      <w:ind w:left="0"/>
      <w:jc w:val="left"/>
      <w:outlineLvl w:val="9"/>
    </w:pPr>
    <w:rPr>
      <w:rFonts w:ascii="Cambria" w:hAnsi="Cambria"/>
      <w:color w:val="365F91"/>
      <w:sz w:val="28"/>
      <w:szCs w:val="28"/>
    </w:rPr>
  </w:style>
  <w:style w:type="paragraph" w:styleId="TOC2">
    <w:name w:val="toc 2"/>
    <w:basedOn w:val="Normal"/>
    <w:next w:val="Normal"/>
    <w:autoRedefine/>
    <w:uiPriority w:val="39"/>
    <w:rsid w:val="00312685"/>
    <w:pPr>
      <w:tabs>
        <w:tab w:val="left" w:pos="660"/>
        <w:tab w:val="right" w:leader="dot" w:pos="9350"/>
      </w:tabs>
      <w:spacing w:after="240"/>
      <w:ind w:left="200"/>
    </w:pPr>
    <w:rPr>
      <w:b/>
      <w:noProof/>
      <w:sz w:val="20"/>
      <w:szCs w:val="20"/>
    </w:rPr>
  </w:style>
  <w:style w:type="character" w:customStyle="1" w:styleId="Heading1Char">
    <w:name w:val="Heading 1 Char"/>
    <w:link w:val="Heading1"/>
    <w:rsid w:val="00F755E7"/>
    <w:rPr>
      <w:rFonts w:ascii="Arial" w:hAnsi="Arial" w:cs="Arial"/>
      <w:b/>
      <w:bCs/>
    </w:rPr>
  </w:style>
  <w:style w:type="character" w:customStyle="1" w:styleId="Heading2Char">
    <w:name w:val="Heading 2 Char"/>
    <w:link w:val="Heading2"/>
    <w:rsid w:val="00F755E7"/>
    <w:rPr>
      <w:b/>
      <w:bCs/>
      <w:sz w:val="26"/>
      <w:szCs w:val="24"/>
    </w:rPr>
  </w:style>
  <w:style w:type="paragraph" w:styleId="TOC1">
    <w:name w:val="toc 1"/>
    <w:basedOn w:val="Normal"/>
    <w:next w:val="Normal"/>
    <w:autoRedefine/>
    <w:uiPriority w:val="39"/>
    <w:rsid w:val="00DE6E89"/>
  </w:style>
  <w:style w:type="paragraph" w:styleId="EndnoteText">
    <w:name w:val="endnote text"/>
    <w:basedOn w:val="Normal"/>
    <w:link w:val="EndnoteTextChar"/>
    <w:uiPriority w:val="99"/>
    <w:semiHidden/>
    <w:unhideWhenUsed/>
    <w:rsid w:val="00090D90"/>
    <w:rPr>
      <w:sz w:val="20"/>
      <w:szCs w:val="20"/>
    </w:rPr>
  </w:style>
  <w:style w:type="character" w:customStyle="1" w:styleId="EndnoteTextChar">
    <w:name w:val="Endnote Text Char"/>
    <w:basedOn w:val="DefaultParagraphFont"/>
    <w:link w:val="EndnoteText"/>
    <w:uiPriority w:val="99"/>
    <w:semiHidden/>
    <w:rsid w:val="00090D90"/>
  </w:style>
  <w:style w:type="character" w:styleId="EndnoteReference">
    <w:name w:val="endnote reference"/>
    <w:uiPriority w:val="99"/>
    <w:semiHidden/>
    <w:unhideWhenUsed/>
    <w:rsid w:val="00090D90"/>
    <w:rPr>
      <w:vertAlign w:val="superscript"/>
    </w:rPr>
  </w:style>
  <w:style w:type="character" w:styleId="FollowedHyperlink">
    <w:name w:val="FollowedHyperlink"/>
    <w:uiPriority w:val="99"/>
    <w:semiHidden/>
    <w:unhideWhenUsed/>
    <w:rsid w:val="00976E29"/>
    <w:rPr>
      <w:color w:val="800080"/>
      <w:u w:val="single"/>
    </w:rPr>
  </w:style>
  <w:style w:type="paragraph" w:customStyle="1" w:styleId="H1">
    <w:name w:val="H1"/>
    <w:rsid w:val="000134CC"/>
    <w:pPr>
      <w:spacing w:before="60" w:after="60"/>
    </w:pPr>
    <w:rPr>
      <w:rFonts w:cs="Arial"/>
      <w:b/>
      <w:bCs/>
      <w:snapToGrid w:val="0"/>
      <w:kern w:val="32"/>
      <w:sz w:val="24"/>
      <w:szCs w:val="32"/>
      <w:lang w:val="en-GB"/>
    </w:rPr>
  </w:style>
  <w:style w:type="paragraph" w:customStyle="1" w:styleId="H2">
    <w:name w:val="H2"/>
    <w:rsid w:val="000134CC"/>
    <w:rPr>
      <w:rFonts w:cs="Arial"/>
      <w:b/>
      <w:bCs/>
      <w:iCs/>
      <w:snapToGrid w:val="0"/>
      <w:sz w:val="22"/>
      <w:szCs w:val="28"/>
      <w:lang w:val="en-GB"/>
    </w:rPr>
  </w:style>
  <w:style w:type="paragraph" w:styleId="BodyText3">
    <w:name w:val="Body Text 3"/>
    <w:basedOn w:val="Normal"/>
    <w:link w:val="BodyText3Char"/>
    <w:uiPriority w:val="99"/>
    <w:semiHidden/>
    <w:unhideWhenUsed/>
    <w:rsid w:val="00EB25B5"/>
    <w:pPr>
      <w:spacing w:after="120"/>
    </w:pPr>
    <w:rPr>
      <w:sz w:val="16"/>
      <w:szCs w:val="16"/>
    </w:rPr>
  </w:style>
  <w:style w:type="character" w:customStyle="1" w:styleId="BodyText3Char">
    <w:name w:val="Body Text 3 Char"/>
    <w:basedOn w:val="DefaultParagraphFont"/>
    <w:link w:val="BodyText3"/>
    <w:uiPriority w:val="99"/>
    <w:semiHidden/>
    <w:rsid w:val="00EB25B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1A5801"/>
    <w:rPr>
      <w:sz w:val="24"/>
      <w:szCs w:val="24"/>
    </w:rPr>
  </w:style>
  <w:style w:type="paragraph" w:styleId="Heading1">
    <w:name w:val="heading 1"/>
    <w:basedOn w:val="Normal"/>
    <w:next w:val="Normal"/>
    <w:link w:val="Heading1Char"/>
    <w:qFormat/>
    <w:rsid w:val="001A5801"/>
    <w:pPr>
      <w:keepNext/>
      <w:ind w:left="4320"/>
      <w:jc w:val="both"/>
      <w:outlineLvl w:val="0"/>
    </w:pPr>
    <w:rPr>
      <w:rFonts w:ascii="Arial" w:hAnsi="Arial"/>
      <w:b/>
      <w:bCs/>
      <w:sz w:val="20"/>
      <w:szCs w:val="20"/>
    </w:rPr>
  </w:style>
  <w:style w:type="paragraph" w:styleId="Heading2">
    <w:name w:val="heading 2"/>
    <w:basedOn w:val="Normal"/>
    <w:next w:val="Normal"/>
    <w:link w:val="Heading2Char"/>
    <w:qFormat/>
    <w:rsid w:val="00E72340"/>
    <w:pPr>
      <w:keepNext/>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5801"/>
    <w:rPr>
      <w:color w:val="0000FF"/>
      <w:u w:val="single"/>
    </w:rPr>
  </w:style>
  <w:style w:type="paragraph" w:styleId="BodyText">
    <w:name w:val="Body Text"/>
    <w:basedOn w:val="Normal"/>
    <w:rsid w:val="001A5801"/>
    <w:rPr>
      <w:rFonts w:ascii="Arial" w:hAnsi="Arial" w:cs="Arial"/>
      <w:sz w:val="20"/>
      <w:szCs w:val="20"/>
    </w:rPr>
  </w:style>
  <w:style w:type="paragraph" w:styleId="Header">
    <w:name w:val="header"/>
    <w:basedOn w:val="Normal"/>
    <w:rsid w:val="001A5801"/>
    <w:pPr>
      <w:tabs>
        <w:tab w:val="center" w:pos="4320"/>
        <w:tab w:val="right" w:pos="8640"/>
      </w:tabs>
    </w:pPr>
  </w:style>
  <w:style w:type="paragraph" w:styleId="Footer">
    <w:name w:val="footer"/>
    <w:basedOn w:val="Normal"/>
    <w:link w:val="FooterChar"/>
    <w:uiPriority w:val="99"/>
    <w:rsid w:val="001A5801"/>
    <w:pPr>
      <w:tabs>
        <w:tab w:val="center" w:pos="4320"/>
        <w:tab w:val="right" w:pos="8640"/>
      </w:tabs>
    </w:pPr>
  </w:style>
  <w:style w:type="paragraph" w:styleId="BodyTextIndent">
    <w:name w:val="Body Text Indent"/>
    <w:basedOn w:val="Normal"/>
    <w:rsid w:val="001A5801"/>
    <w:pPr>
      <w:ind w:left="1440" w:hanging="1440"/>
    </w:pPr>
    <w:rPr>
      <w:rFonts w:ascii="Arial" w:hAnsi="Arial" w:cs="Arial"/>
      <w:b/>
      <w:bCs/>
      <w:sz w:val="20"/>
      <w:szCs w:val="20"/>
    </w:rPr>
  </w:style>
  <w:style w:type="paragraph" w:styleId="BodyText2">
    <w:name w:val="Body Text 2"/>
    <w:basedOn w:val="Normal"/>
    <w:rsid w:val="001A5801"/>
    <w:pPr>
      <w:jc w:val="both"/>
    </w:pPr>
    <w:rPr>
      <w:rFonts w:ascii="Arial" w:hAnsi="Arial" w:cs="Arial"/>
      <w:sz w:val="20"/>
      <w:szCs w:val="20"/>
    </w:rPr>
  </w:style>
  <w:style w:type="paragraph" w:styleId="BalloonText">
    <w:name w:val="Balloon Text"/>
    <w:basedOn w:val="Normal"/>
    <w:semiHidden/>
    <w:rsid w:val="001A5801"/>
    <w:rPr>
      <w:rFonts w:ascii="Tahoma" w:hAnsi="Tahoma" w:cs="Tahoma"/>
      <w:sz w:val="16"/>
      <w:szCs w:val="16"/>
    </w:rPr>
  </w:style>
  <w:style w:type="paragraph" w:styleId="DocumentMap">
    <w:name w:val="Document Map"/>
    <w:basedOn w:val="Normal"/>
    <w:semiHidden/>
    <w:rsid w:val="001A5801"/>
    <w:pPr>
      <w:shd w:val="clear" w:color="auto" w:fill="000080"/>
    </w:pPr>
    <w:rPr>
      <w:rFonts w:ascii="Tahoma" w:hAnsi="Tahoma" w:cs="Tahoma"/>
      <w:sz w:val="20"/>
      <w:szCs w:val="20"/>
    </w:rPr>
  </w:style>
  <w:style w:type="paragraph" w:styleId="PlainText">
    <w:name w:val="Plain Text"/>
    <w:basedOn w:val="Normal"/>
    <w:link w:val="PlainTextChar"/>
    <w:uiPriority w:val="99"/>
    <w:rsid w:val="00CC6E5F"/>
    <w:pPr>
      <w:spacing w:before="100" w:beforeAutospacing="1" w:after="100" w:afterAutospacing="1"/>
    </w:pPr>
  </w:style>
  <w:style w:type="paragraph" w:styleId="NormalWeb">
    <w:name w:val="Normal (Web)"/>
    <w:basedOn w:val="Normal"/>
    <w:uiPriority w:val="99"/>
    <w:rsid w:val="001854AB"/>
    <w:pPr>
      <w:spacing w:before="100" w:beforeAutospacing="1" w:after="100" w:afterAutospacing="1"/>
    </w:pPr>
  </w:style>
  <w:style w:type="paragraph" w:styleId="ListParagraph">
    <w:name w:val="List Paragraph"/>
    <w:basedOn w:val="Normal"/>
    <w:uiPriority w:val="99"/>
    <w:qFormat/>
    <w:rsid w:val="00396D76"/>
    <w:pPr>
      <w:ind w:left="720"/>
      <w:contextualSpacing/>
    </w:pPr>
  </w:style>
  <w:style w:type="character" w:customStyle="1" w:styleId="PlainTextChar">
    <w:name w:val="Plain Text Char"/>
    <w:link w:val="PlainText"/>
    <w:uiPriority w:val="99"/>
    <w:rsid w:val="003879DF"/>
    <w:rPr>
      <w:sz w:val="24"/>
      <w:szCs w:val="24"/>
    </w:rPr>
  </w:style>
  <w:style w:type="character" w:styleId="CommentReference">
    <w:name w:val="annotation reference"/>
    <w:rsid w:val="00B36B8A"/>
    <w:rPr>
      <w:sz w:val="16"/>
      <w:szCs w:val="16"/>
    </w:rPr>
  </w:style>
  <w:style w:type="paragraph" w:styleId="CommentText">
    <w:name w:val="annotation text"/>
    <w:basedOn w:val="Normal"/>
    <w:link w:val="CommentTextChar"/>
    <w:rsid w:val="00B36B8A"/>
    <w:rPr>
      <w:sz w:val="20"/>
      <w:szCs w:val="20"/>
    </w:rPr>
  </w:style>
  <w:style w:type="character" w:customStyle="1" w:styleId="CommentTextChar">
    <w:name w:val="Comment Text Char"/>
    <w:basedOn w:val="DefaultParagraphFont"/>
    <w:link w:val="CommentText"/>
    <w:rsid w:val="00B36B8A"/>
  </w:style>
  <w:style w:type="paragraph" w:styleId="CommentSubject">
    <w:name w:val="annotation subject"/>
    <w:basedOn w:val="CommentText"/>
    <w:next w:val="CommentText"/>
    <w:link w:val="CommentSubjectChar"/>
    <w:rsid w:val="00B36B8A"/>
    <w:rPr>
      <w:b/>
      <w:bCs/>
    </w:rPr>
  </w:style>
  <w:style w:type="character" w:customStyle="1" w:styleId="CommentSubjectChar">
    <w:name w:val="Comment Subject Char"/>
    <w:link w:val="CommentSubject"/>
    <w:rsid w:val="00B36B8A"/>
    <w:rPr>
      <w:b/>
      <w:bCs/>
    </w:rPr>
  </w:style>
  <w:style w:type="paragraph" w:styleId="FootnoteText">
    <w:name w:val="footnote text"/>
    <w:basedOn w:val="Normal"/>
    <w:link w:val="FootnoteTextChar"/>
    <w:rsid w:val="00967129"/>
    <w:rPr>
      <w:sz w:val="20"/>
      <w:szCs w:val="20"/>
    </w:rPr>
  </w:style>
  <w:style w:type="character" w:customStyle="1" w:styleId="FootnoteTextChar">
    <w:name w:val="Footnote Text Char"/>
    <w:basedOn w:val="DefaultParagraphFont"/>
    <w:link w:val="FootnoteText"/>
    <w:rsid w:val="00967129"/>
  </w:style>
  <w:style w:type="character" w:styleId="FootnoteReference">
    <w:name w:val="footnote reference"/>
    <w:rsid w:val="00967129"/>
    <w:rPr>
      <w:vertAlign w:val="superscript"/>
    </w:rPr>
  </w:style>
  <w:style w:type="character" w:styleId="Strong">
    <w:name w:val="Strong"/>
    <w:uiPriority w:val="22"/>
    <w:qFormat/>
    <w:rsid w:val="00092501"/>
    <w:rPr>
      <w:b/>
      <w:bCs/>
    </w:rPr>
  </w:style>
  <w:style w:type="table" w:styleId="TableGrid">
    <w:name w:val="Table Grid"/>
    <w:basedOn w:val="TableNormal"/>
    <w:rsid w:val="00F33E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843477"/>
    <w:rPr>
      <w:sz w:val="24"/>
      <w:szCs w:val="24"/>
    </w:rPr>
  </w:style>
  <w:style w:type="paragraph" w:customStyle="1" w:styleId="NormalArial">
    <w:name w:val="Normal + Arial"/>
    <w:aliases w:val="Right:  -2.64 cm"/>
    <w:basedOn w:val="Normal"/>
    <w:uiPriority w:val="99"/>
    <w:rsid w:val="00312685"/>
    <w:pPr>
      <w:overflowPunct w:val="0"/>
      <w:autoSpaceDE w:val="0"/>
      <w:autoSpaceDN w:val="0"/>
      <w:adjustRightInd w:val="0"/>
      <w:ind w:right="-1497"/>
      <w:jc w:val="both"/>
      <w:textAlignment w:val="baseline"/>
    </w:pPr>
    <w:rPr>
      <w:rFonts w:ascii="Arial" w:hAnsi="Arial" w:cs="Arial"/>
      <w:sz w:val="20"/>
    </w:rPr>
  </w:style>
  <w:style w:type="paragraph" w:styleId="TOCHeading">
    <w:name w:val="TOC Heading"/>
    <w:basedOn w:val="Heading1"/>
    <w:next w:val="Normal"/>
    <w:uiPriority w:val="99"/>
    <w:qFormat/>
    <w:rsid w:val="00312685"/>
    <w:pPr>
      <w:keepLines/>
      <w:spacing w:before="480" w:line="276" w:lineRule="auto"/>
      <w:ind w:left="0"/>
      <w:jc w:val="left"/>
      <w:outlineLvl w:val="9"/>
    </w:pPr>
    <w:rPr>
      <w:rFonts w:ascii="Cambria" w:hAnsi="Cambria"/>
      <w:color w:val="365F91"/>
      <w:sz w:val="28"/>
      <w:szCs w:val="28"/>
    </w:rPr>
  </w:style>
  <w:style w:type="paragraph" w:styleId="TOC2">
    <w:name w:val="toc 2"/>
    <w:basedOn w:val="Normal"/>
    <w:next w:val="Normal"/>
    <w:autoRedefine/>
    <w:uiPriority w:val="39"/>
    <w:rsid w:val="00312685"/>
    <w:pPr>
      <w:tabs>
        <w:tab w:val="left" w:pos="660"/>
        <w:tab w:val="right" w:leader="dot" w:pos="9350"/>
      </w:tabs>
      <w:spacing w:after="240"/>
      <w:ind w:left="200"/>
    </w:pPr>
    <w:rPr>
      <w:b/>
      <w:noProof/>
      <w:sz w:val="20"/>
      <w:szCs w:val="20"/>
    </w:rPr>
  </w:style>
  <w:style w:type="character" w:customStyle="1" w:styleId="Heading1Char">
    <w:name w:val="Heading 1 Char"/>
    <w:link w:val="Heading1"/>
    <w:rsid w:val="00F755E7"/>
    <w:rPr>
      <w:rFonts w:ascii="Arial" w:hAnsi="Arial" w:cs="Arial"/>
      <w:b/>
      <w:bCs/>
    </w:rPr>
  </w:style>
  <w:style w:type="character" w:customStyle="1" w:styleId="Heading2Char">
    <w:name w:val="Heading 2 Char"/>
    <w:link w:val="Heading2"/>
    <w:rsid w:val="00F755E7"/>
    <w:rPr>
      <w:b/>
      <w:bCs/>
      <w:sz w:val="26"/>
      <w:szCs w:val="24"/>
    </w:rPr>
  </w:style>
  <w:style w:type="paragraph" w:styleId="TOC1">
    <w:name w:val="toc 1"/>
    <w:basedOn w:val="Normal"/>
    <w:next w:val="Normal"/>
    <w:autoRedefine/>
    <w:uiPriority w:val="39"/>
    <w:rsid w:val="00DE6E89"/>
  </w:style>
  <w:style w:type="paragraph" w:styleId="EndnoteText">
    <w:name w:val="endnote text"/>
    <w:basedOn w:val="Normal"/>
    <w:link w:val="EndnoteTextChar"/>
    <w:uiPriority w:val="99"/>
    <w:semiHidden/>
    <w:unhideWhenUsed/>
    <w:rsid w:val="00090D90"/>
    <w:rPr>
      <w:sz w:val="20"/>
      <w:szCs w:val="20"/>
    </w:rPr>
  </w:style>
  <w:style w:type="character" w:customStyle="1" w:styleId="EndnoteTextChar">
    <w:name w:val="Endnote Text Char"/>
    <w:basedOn w:val="DefaultParagraphFont"/>
    <w:link w:val="EndnoteText"/>
    <w:uiPriority w:val="99"/>
    <w:semiHidden/>
    <w:rsid w:val="00090D90"/>
  </w:style>
  <w:style w:type="character" w:styleId="EndnoteReference">
    <w:name w:val="endnote reference"/>
    <w:uiPriority w:val="99"/>
    <w:semiHidden/>
    <w:unhideWhenUsed/>
    <w:rsid w:val="00090D90"/>
    <w:rPr>
      <w:vertAlign w:val="superscript"/>
    </w:rPr>
  </w:style>
  <w:style w:type="character" w:styleId="FollowedHyperlink">
    <w:name w:val="FollowedHyperlink"/>
    <w:uiPriority w:val="99"/>
    <w:semiHidden/>
    <w:unhideWhenUsed/>
    <w:rsid w:val="00976E29"/>
    <w:rPr>
      <w:color w:val="800080"/>
      <w:u w:val="single"/>
    </w:rPr>
  </w:style>
  <w:style w:type="paragraph" w:customStyle="1" w:styleId="H1">
    <w:name w:val="H1"/>
    <w:rsid w:val="000134CC"/>
    <w:pPr>
      <w:spacing w:before="60" w:after="60"/>
    </w:pPr>
    <w:rPr>
      <w:rFonts w:cs="Arial"/>
      <w:b/>
      <w:bCs/>
      <w:snapToGrid w:val="0"/>
      <w:kern w:val="32"/>
      <w:sz w:val="24"/>
      <w:szCs w:val="32"/>
      <w:lang w:val="en-GB"/>
    </w:rPr>
  </w:style>
  <w:style w:type="paragraph" w:customStyle="1" w:styleId="H2">
    <w:name w:val="H2"/>
    <w:rsid w:val="000134CC"/>
    <w:rPr>
      <w:rFonts w:cs="Arial"/>
      <w:b/>
      <w:bCs/>
      <w:iCs/>
      <w:snapToGrid w:val="0"/>
      <w:sz w:val="22"/>
      <w:szCs w:val="28"/>
      <w:lang w:val="en-GB"/>
    </w:rPr>
  </w:style>
  <w:style w:type="paragraph" w:styleId="BodyText3">
    <w:name w:val="Body Text 3"/>
    <w:basedOn w:val="Normal"/>
    <w:link w:val="BodyText3Char"/>
    <w:uiPriority w:val="99"/>
    <w:semiHidden/>
    <w:unhideWhenUsed/>
    <w:rsid w:val="00EB25B5"/>
    <w:pPr>
      <w:spacing w:after="120"/>
    </w:pPr>
    <w:rPr>
      <w:sz w:val="16"/>
      <w:szCs w:val="16"/>
    </w:rPr>
  </w:style>
  <w:style w:type="character" w:customStyle="1" w:styleId="BodyText3Char">
    <w:name w:val="Body Text 3 Char"/>
    <w:basedOn w:val="DefaultParagraphFont"/>
    <w:link w:val="BodyText3"/>
    <w:uiPriority w:val="99"/>
    <w:semiHidden/>
    <w:rsid w:val="00EB25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99638">
      <w:bodyDiv w:val="1"/>
      <w:marLeft w:val="0"/>
      <w:marRight w:val="0"/>
      <w:marTop w:val="0"/>
      <w:marBottom w:val="0"/>
      <w:divBdr>
        <w:top w:val="none" w:sz="0" w:space="0" w:color="auto"/>
        <w:left w:val="none" w:sz="0" w:space="0" w:color="auto"/>
        <w:bottom w:val="none" w:sz="0" w:space="0" w:color="auto"/>
        <w:right w:val="none" w:sz="0" w:space="0" w:color="auto"/>
      </w:divBdr>
    </w:div>
    <w:div w:id="410277288">
      <w:bodyDiv w:val="1"/>
      <w:marLeft w:val="0"/>
      <w:marRight w:val="0"/>
      <w:marTop w:val="0"/>
      <w:marBottom w:val="0"/>
      <w:divBdr>
        <w:top w:val="none" w:sz="0" w:space="0" w:color="auto"/>
        <w:left w:val="none" w:sz="0" w:space="0" w:color="auto"/>
        <w:bottom w:val="none" w:sz="0" w:space="0" w:color="auto"/>
        <w:right w:val="none" w:sz="0" w:space="0" w:color="auto"/>
      </w:divBdr>
    </w:div>
    <w:div w:id="1291473889">
      <w:bodyDiv w:val="1"/>
      <w:marLeft w:val="0"/>
      <w:marRight w:val="0"/>
      <w:marTop w:val="0"/>
      <w:marBottom w:val="0"/>
      <w:divBdr>
        <w:top w:val="none" w:sz="0" w:space="0" w:color="auto"/>
        <w:left w:val="none" w:sz="0" w:space="0" w:color="auto"/>
        <w:bottom w:val="none" w:sz="0" w:space="0" w:color="auto"/>
        <w:right w:val="none" w:sz="0" w:space="0" w:color="auto"/>
      </w:divBdr>
      <w:divsChild>
        <w:div w:id="1693417213">
          <w:marLeft w:val="0"/>
          <w:marRight w:val="0"/>
          <w:marTop w:val="0"/>
          <w:marBottom w:val="360"/>
          <w:divBdr>
            <w:top w:val="none" w:sz="0" w:space="0" w:color="auto"/>
            <w:left w:val="none" w:sz="0" w:space="0" w:color="auto"/>
            <w:bottom w:val="none" w:sz="0" w:space="0" w:color="auto"/>
            <w:right w:val="none" w:sz="0" w:space="0" w:color="auto"/>
          </w:divBdr>
        </w:div>
      </w:divsChild>
    </w:div>
    <w:div w:id="1608392018">
      <w:bodyDiv w:val="1"/>
      <w:marLeft w:val="0"/>
      <w:marRight w:val="0"/>
      <w:marTop w:val="0"/>
      <w:marBottom w:val="0"/>
      <w:divBdr>
        <w:top w:val="none" w:sz="0" w:space="0" w:color="auto"/>
        <w:left w:val="none" w:sz="0" w:space="0" w:color="auto"/>
        <w:bottom w:val="none" w:sz="0" w:space="0" w:color="auto"/>
        <w:right w:val="none" w:sz="0" w:space="0" w:color="auto"/>
      </w:divBdr>
      <w:divsChild>
        <w:div w:id="1654872997">
          <w:marLeft w:val="0"/>
          <w:marRight w:val="0"/>
          <w:marTop w:val="0"/>
          <w:marBottom w:val="360"/>
          <w:divBdr>
            <w:top w:val="none" w:sz="0" w:space="0" w:color="auto"/>
            <w:left w:val="none" w:sz="0" w:space="0" w:color="auto"/>
            <w:bottom w:val="none" w:sz="0" w:space="0" w:color="auto"/>
            <w:right w:val="none" w:sz="0" w:space="0" w:color="auto"/>
          </w:divBdr>
        </w:div>
      </w:divsChild>
    </w:div>
    <w:div w:id="1751806115">
      <w:bodyDiv w:val="1"/>
      <w:marLeft w:val="0"/>
      <w:marRight w:val="0"/>
      <w:marTop w:val="0"/>
      <w:marBottom w:val="0"/>
      <w:divBdr>
        <w:top w:val="none" w:sz="0" w:space="0" w:color="auto"/>
        <w:left w:val="none" w:sz="0" w:space="0" w:color="auto"/>
        <w:bottom w:val="none" w:sz="0" w:space="0" w:color="auto"/>
        <w:right w:val="none" w:sz="0" w:space="0" w:color="auto"/>
      </w:divBdr>
    </w:div>
    <w:div w:id="1796019748">
      <w:bodyDiv w:val="1"/>
      <w:marLeft w:val="0"/>
      <w:marRight w:val="0"/>
      <w:marTop w:val="0"/>
      <w:marBottom w:val="0"/>
      <w:divBdr>
        <w:top w:val="none" w:sz="0" w:space="0" w:color="auto"/>
        <w:left w:val="none" w:sz="0" w:space="0" w:color="auto"/>
        <w:bottom w:val="none" w:sz="0" w:space="0" w:color="auto"/>
        <w:right w:val="none" w:sz="0" w:space="0" w:color="auto"/>
      </w:divBdr>
      <w:divsChild>
        <w:div w:id="1269388967">
          <w:marLeft w:val="0"/>
          <w:marRight w:val="0"/>
          <w:marTop w:val="0"/>
          <w:marBottom w:val="360"/>
          <w:divBdr>
            <w:top w:val="none" w:sz="0" w:space="0" w:color="auto"/>
            <w:left w:val="none" w:sz="0" w:space="0" w:color="auto"/>
            <w:bottom w:val="none" w:sz="0" w:space="0" w:color="auto"/>
            <w:right w:val="none" w:sz="0" w:space="0" w:color="auto"/>
          </w:divBdr>
        </w:div>
      </w:divsChild>
    </w:div>
    <w:div w:id="1798255927">
      <w:bodyDiv w:val="1"/>
      <w:marLeft w:val="0"/>
      <w:marRight w:val="0"/>
      <w:marTop w:val="0"/>
      <w:marBottom w:val="0"/>
      <w:divBdr>
        <w:top w:val="none" w:sz="0" w:space="0" w:color="auto"/>
        <w:left w:val="none" w:sz="0" w:space="0" w:color="auto"/>
        <w:bottom w:val="none" w:sz="0" w:space="0" w:color="auto"/>
        <w:right w:val="none" w:sz="0" w:space="0" w:color="auto"/>
      </w:divBdr>
      <w:divsChild>
        <w:div w:id="1134103472">
          <w:marLeft w:val="0"/>
          <w:marRight w:val="0"/>
          <w:marTop w:val="0"/>
          <w:marBottom w:val="360"/>
          <w:divBdr>
            <w:top w:val="none" w:sz="0" w:space="0" w:color="auto"/>
            <w:left w:val="none" w:sz="0" w:space="0" w:color="auto"/>
            <w:bottom w:val="none" w:sz="0" w:space="0" w:color="auto"/>
            <w:right w:val="none" w:sz="0" w:space="0" w:color="auto"/>
          </w:divBdr>
        </w:div>
      </w:divsChild>
    </w:div>
    <w:div w:id="1818959356">
      <w:bodyDiv w:val="1"/>
      <w:marLeft w:val="0"/>
      <w:marRight w:val="0"/>
      <w:marTop w:val="0"/>
      <w:marBottom w:val="0"/>
      <w:divBdr>
        <w:top w:val="none" w:sz="0" w:space="0" w:color="auto"/>
        <w:left w:val="none" w:sz="0" w:space="0" w:color="auto"/>
        <w:bottom w:val="none" w:sz="0" w:space="0" w:color="auto"/>
        <w:right w:val="none" w:sz="0" w:space="0" w:color="auto"/>
      </w:divBdr>
      <w:divsChild>
        <w:div w:id="1032455938">
          <w:marLeft w:val="0"/>
          <w:marRight w:val="0"/>
          <w:marTop w:val="0"/>
          <w:marBottom w:val="0"/>
          <w:divBdr>
            <w:top w:val="none" w:sz="0" w:space="0" w:color="auto"/>
            <w:left w:val="none" w:sz="0" w:space="0" w:color="auto"/>
            <w:bottom w:val="none" w:sz="0" w:space="0" w:color="auto"/>
            <w:right w:val="none" w:sz="0" w:space="0" w:color="auto"/>
          </w:divBdr>
        </w:div>
      </w:divsChild>
    </w:div>
    <w:div w:id="1949772186">
      <w:bodyDiv w:val="1"/>
      <w:marLeft w:val="0"/>
      <w:marRight w:val="0"/>
      <w:marTop w:val="0"/>
      <w:marBottom w:val="0"/>
      <w:divBdr>
        <w:top w:val="none" w:sz="0" w:space="0" w:color="auto"/>
        <w:left w:val="none" w:sz="0" w:space="0" w:color="auto"/>
        <w:bottom w:val="none" w:sz="0" w:space="0" w:color="auto"/>
        <w:right w:val="none" w:sz="0" w:space="0" w:color="auto"/>
      </w:divBdr>
      <w:divsChild>
        <w:div w:id="224611770">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vize@unesco.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dtf.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E9A9B-0777-4F40-91E0-7D763E35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8015</CharactersWithSpaces>
  <SharedDoc>false</SharedDoc>
  <HLinks>
    <vt:vector size="12" baseType="variant">
      <vt:variant>
        <vt:i4>655430</vt:i4>
      </vt:variant>
      <vt:variant>
        <vt:i4>0</vt:i4>
      </vt:variant>
      <vt:variant>
        <vt:i4>0</vt:i4>
      </vt:variant>
      <vt:variant>
        <vt:i4>5</vt:i4>
      </vt:variant>
      <vt:variant>
        <vt:lpwstr>http://mdtf.undp.org/</vt:lpwstr>
      </vt:variant>
      <vt:variant>
        <vt:lpwstr/>
      </vt:variant>
      <vt:variant>
        <vt:i4>655430</vt:i4>
      </vt:variant>
      <vt:variant>
        <vt:i4>0</vt:i4>
      </vt:variant>
      <vt:variant>
        <vt:i4>0</vt:i4>
      </vt:variant>
      <vt:variant>
        <vt:i4>5</vt:i4>
      </vt:variant>
      <vt:variant>
        <vt:lpwstr>http://mdtf.undp.org/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dc:creator>
  <cp:lastModifiedBy>Fiona Bayat</cp:lastModifiedBy>
  <cp:revision>2</cp:revision>
  <cp:lastPrinted>2011-05-03T02:44:00Z</cp:lastPrinted>
  <dcterms:created xsi:type="dcterms:W3CDTF">2013-03-27T01:18:00Z</dcterms:created>
  <dcterms:modified xsi:type="dcterms:W3CDTF">2013-03-27T01:18:00Z</dcterms:modified>
</cp:coreProperties>
</file>